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A9D45" w14:textId="77777777" w:rsidR="009810E2" w:rsidRPr="00691001" w:rsidRDefault="009810E2" w:rsidP="00A10FD2">
      <w:pPr>
        <w:contextualSpacing/>
        <w:jc w:val="center"/>
        <w:rPr>
          <w:b/>
          <w:sz w:val="22"/>
          <w:szCs w:val="22"/>
        </w:rPr>
      </w:pPr>
      <w:r w:rsidRPr="00691001">
        <w:rPr>
          <w:b/>
          <w:sz w:val="22"/>
          <w:szCs w:val="22"/>
        </w:rPr>
        <w:t>REFERRED STUDENTS PROCEDURE</w:t>
      </w:r>
    </w:p>
    <w:p w14:paraId="6F301C75" w14:textId="77777777" w:rsidR="009810E2" w:rsidRPr="00691001" w:rsidRDefault="009810E2" w:rsidP="009810E2">
      <w:pPr>
        <w:contextualSpacing/>
        <w:rPr>
          <w:b/>
          <w:sz w:val="22"/>
          <w:szCs w:val="22"/>
        </w:rPr>
      </w:pPr>
    </w:p>
    <w:p w14:paraId="23C09DC8" w14:textId="77777777" w:rsidR="009810E2" w:rsidRPr="00691001" w:rsidRDefault="009810E2" w:rsidP="009810E2">
      <w:pPr>
        <w:contextualSpacing/>
        <w:rPr>
          <w:i/>
          <w:sz w:val="22"/>
          <w:szCs w:val="22"/>
        </w:rPr>
      </w:pPr>
      <w:r w:rsidRPr="00691001">
        <w:rPr>
          <w:i/>
          <w:sz w:val="22"/>
          <w:szCs w:val="22"/>
        </w:rPr>
        <w:t>The Referred Students Procedure applies to candidates with serious or repeated examination failure and where the regulations would otherwise permit further attempts.  The procedure operates under the terms of the General Regulations, which state that candidates who fail University Examinations may be excluded from the University without having been previously warned.</w:t>
      </w:r>
    </w:p>
    <w:p w14:paraId="2F71D401" w14:textId="77777777" w:rsidR="00DA409A" w:rsidRPr="00691001" w:rsidRDefault="00DA409A" w:rsidP="009810E2">
      <w:pPr>
        <w:contextualSpacing/>
        <w:rPr>
          <w:i/>
          <w:sz w:val="22"/>
          <w:szCs w:val="22"/>
        </w:rPr>
      </w:pPr>
    </w:p>
    <w:p w14:paraId="3CDEF5BE" w14:textId="77777777" w:rsidR="009810E2" w:rsidRPr="00691001" w:rsidRDefault="009810E2" w:rsidP="009810E2">
      <w:pPr>
        <w:contextualSpacing/>
        <w:rPr>
          <w:i/>
          <w:sz w:val="22"/>
          <w:szCs w:val="22"/>
        </w:rPr>
      </w:pPr>
      <w:r w:rsidRPr="00691001">
        <w:rPr>
          <w:i/>
          <w:sz w:val="22"/>
          <w:szCs w:val="22"/>
        </w:rPr>
        <w:t>A Parent School will apply the procedure when it decides that it no longer wishes to take academic responsibility for a candidate</w:t>
      </w:r>
    </w:p>
    <w:p w14:paraId="50864986" w14:textId="77777777" w:rsidR="00DA409A" w:rsidRPr="00691001" w:rsidRDefault="00DA409A" w:rsidP="009810E2">
      <w:pPr>
        <w:contextualSpacing/>
        <w:rPr>
          <w:i/>
          <w:sz w:val="22"/>
          <w:szCs w:val="22"/>
        </w:rPr>
      </w:pPr>
    </w:p>
    <w:p w14:paraId="4ABF68CE" w14:textId="77777777" w:rsidR="00290D86" w:rsidRPr="00691001" w:rsidRDefault="00290D86" w:rsidP="009810E2">
      <w:pPr>
        <w:contextualSpacing/>
        <w:rPr>
          <w:rFonts w:eastAsia="Times New Roman"/>
          <w:i/>
          <w:sz w:val="22"/>
          <w:szCs w:val="22"/>
          <w:lang w:eastAsia="en-GB"/>
        </w:rPr>
      </w:pPr>
      <w:r w:rsidRPr="00691001">
        <w:rPr>
          <w:rFonts w:eastAsia="Times New Roman"/>
          <w:i/>
          <w:sz w:val="22"/>
          <w:szCs w:val="22"/>
          <w:lang w:eastAsia="en-GB"/>
        </w:rPr>
        <w:t>The Secretariat (which oversees the administration of this procedure) is referred to below as ‘the Office’.</w:t>
      </w:r>
    </w:p>
    <w:p w14:paraId="2C24797C" w14:textId="77777777" w:rsidR="00290D86" w:rsidRPr="00691001" w:rsidRDefault="00290D86" w:rsidP="009810E2">
      <w:pPr>
        <w:contextualSpacing/>
        <w:rPr>
          <w:rFonts w:eastAsia="Times New Roman"/>
          <w:i/>
          <w:sz w:val="22"/>
          <w:szCs w:val="22"/>
          <w:lang w:eastAsia="en-GB"/>
        </w:rPr>
      </w:pPr>
    </w:p>
    <w:p w14:paraId="0E554AF0" w14:textId="12D7433B" w:rsidR="009810E2" w:rsidRPr="00691001" w:rsidRDefault="009810E2" w:rsidP="009810E2">
      <w:pPr>
        <w:contextualSpacing/>
        <w:rPr>
          <w:i/>
          <w:sz w:val="22"/>
          <w:szCs w:val="22"/>
        </w:rPr>
      </w:pPr>
      <w:r w:rsidRPr="00691001">
        <w:rPr>
          <w:i/>
          <w:sz w:val="22"/>
          <w:szCs w:val="22"/>
        </w:rPr>
        <w:t xml:space="preserve">Students may seek independent advice and support from </w:t>
      </w:r>
      <w:r w:rsidR="00C32A2A">
        <w:rPr>
          <w:i/>
          <w:sz w:val="22"/>
          <w:szCs w:val="22"/>
        </w:rPr>
        <w:t xml:space="preserve">the </w:t>
      </w:r>
      <w:r w:rsidRPr="00691001">
        <w:rPr>
          <w:i/>
          <w:sz w:val="22"/>
          <w:szCs w:val="22"/>
        </w:rPr>
        <w:t xml:space="preserve">LUU </w:t>
      </w:r>
      <w:r w:rsidR="00C32A2A">
        <w:rPr>
          <w:i/>
          <w:sz w:val="22"/>
          <w:szCs w:val="22"/>
        </w:rPr>
        <w:t>Help and Support Team</w:t>
      </w:r>
      <w:r w:rsidRPr="00691001">
        <w:rPr>
          <w:i/>
          <w:sz w:val="22"/>
          <w:szCs w:val="22"/>
        </w:rPr>
        <w:t xml:space="preserve"> </w:t>
      </w:r>
      <w:r w:rsidR="00C32A2A" w:rsidRPr="00C32A2A">
        <w:rPr>
          <w:i/>
          <w:sz w:val="22"/>
          <w:szCs w:val="22"/>
        </w:rPr>
        <w:t>https://www.luu.org.uk/help-support/</w:t>
      </w:r>
      <w:r w:rsidR="00C32A2A">
        <w:rPr>
          <w:i/>
          <w:sz w:val="22"/>
          <w:szCs w:val="22"/>
        </w:rPr>
        <w:t>.</w:t>
      </w:r>
    </w:p>
    <w:p w14:paraId="79289833" w14:textId="77777777" w:rsidR="009810E2" w:rsidRPr="00691001" w:rsidRDefault="009810E2" w:rsidP="009810E2">
      <w:pPr>
        <w:contextualSpacing/>
        <w:rPr>
          <w:sz w:val="22"/>
          <w:szCs w:val="22"/>
        </w:rPr>
      </w:pPr>
    </w:p>
    <w:p w14:paraId="2563D384" w14:textId="77777777" w:rsidR="009810E2" w:rsidRPr="00691001" w:rsidRDefault="009810E2" w:rsidP="00691001">
      <w:pPr>
        <w:pStyle w:val="ListParagraph"/>
        <w:numPr>
          <w:ilvl w:val="0"/>
          <w:numId w:val="22"/>
        </w:numPr>
        <w:spacing w:line="240" w:lineRule="auto"/>
        <w:rPr>
          <w:rFonts w:ascii="Arial" w:hAnsi="Arial" w:cs="Arial"/>
          <w:b/>
        </w:rPr>
      </w:pPr>
      <w:r w:rsidRPr="00691001">
        <w:rPr>
          <w:rFonts w:ascii="Arial" w:hAnsi="Arial" w:cs="Arial"/>
          <w:b/>
        </w:rPr>
        <w:t>School Boards of Examiners and Progress Committees</w:t>
      </w:r>
    </w:p>
    <w:p w14:paraId="01B63384" w14:textId="77777777" w:rsidR="009810E2" w:rsidRPr="00691001" w:rsidRDefault="009810E2" w:rsidP="009810E2">
      <w:pPr>
        <w:pStyle w:val="BodyText"/>
        <w:numPr>
          <w:ilvl w:val="1"/>
          <w:numId w:val="22"/>
        </w:numPr>
        <w:tabs>
          <w:tab w:val="num" w:pos="720"/>
        </w:tabs>
        <w:spacing w:before="0" w:after="0" w:line="240" w:lineRule="auto"/>
        <w:contextualSpacing/>
        <w:rPr>
          <w:sz w:val="22"/>
          <w:szCs w:val="22"/>
        </w:rPr>
      </w:pPr>
      <w:r w:rsidRPr="00691001">
        <w:rPr>
          <w:sz w:val="22"/>
          <w:szCs w:val="22"/>
        </w:rPr>
        <w:t>The School Board of Examiners/Progress Committee will decide that, because of repeated or serious examination failure, the School no longer wishes to take academic responsibility for a candidate.</w:t>
      </w:r>
    </w:p>
    <w:p w14:paraId="45E30A25" w14:textId="77777777" w:rsidR="009810E2" w:rsidRPr="00691001" w:rsidRDefault="009810E2" w:rsidP="009810E2">
      <w:pPr>
        <w:pStyle w:val="BodyText"/>
        <w:tabs>
          <w:tab w:val="num" w:pos="720"/>
        </w:tabs>
        <w:ind w:left="720" w:hanging="360"/>
        <w:contextualSpacing/>
        <w:rPr>
          <w:sz w:val="22"/>
          <w:szCs w:val="22"/>
        </w:rPr>
      </w:pPr>
    </w:p>
    <w:p w14:paraId="32091A51" w14:textId="77777777" w:rsidR="009810E2" w:rsidRPr="00691001" w:rsidRDefault="009810E2" w:rsidP="009810E2">
      <w:pPr>
        <w:pStyle w:val="BodyText"/>
        <w:numPr>
          <w:ilvl w:val="1"/>
          <w:numId w:val="22"/>
        </w:numPr>
        <w:tabs>
          <w:tab w:val="num" w:pos="720"/>
        </w:tabs>
        <w:spacing w:before="0" w:after="0" w:line="240" w:lineRule="auto"/>
        <w:contextualSpacing/>
        <w:rPr>
          <w:sz w:val="22"/>
          <w:szCs w:val="22"/>
        </w:rPr>
      </w:pPr>
      <w:r w:rsidRPr="00691001">
        <w:rPr>
          <w:sz w:val="22"/>
          <w:szCs w:val="22"/>
        </w:rPr>
        <w:t>The School will write to the Office with the reasoned recommendation which will probably be either 4(a)</w:t>
      </w:r>
      <w:r w:rsidRPr="00691001">
        <w:rPr>
          <w:rStyle w:val="FootnoteReference"/>
          <w:sz w:val="22"/>
          <w:szCs w:val="22"/>
        </w:rPr>
        <w:footnoteReference w:id="1"/>
      </w:r>
      <w:r w:rsidRPr="00691001">
        <w:rPr>
          <w:sz w:val="22"/>
          <w:szCs w:val="22"/>
        </w:rPr>
        <w:t xml:space="preserve"> or (b) below and simultaneously will supply details of any special circumstances, particularly if these are adverse.</w:t>
      </w:r>
    </w:p>
    <w:p w14:paraId="22435CFC" w14:textId="77777777" w:rsidR="009810E2" w:rsidRPr="00691001" w:rsidRDefault="009810E2" w:rsidP="009810E2">
      <w:pPr>
        <w:pStyle w:val="BodyText"/>
        <w:ind w:left="360"/>
        <w:contextualSpacing/>
        <w:rPr>
          <w:sz w:val="22"/>
          <w:szCs w:val="22"/>
        </w:rPr>
      </w:pPr>
      <w:r w:rsidRPr="00691001">
        <w:rPr>
          <w:sz w:val="22"/>
          <w:szCs w:val="22"/>
        </w:rPr>
        <w:t xml:space="preserve"> </w:t>
      </w:r>
    </w:p>
    <w:p w14:paraId="0D52F4EF" w14:textId="77777777" w:rsidR="009810E2" w:rsidRPr="00691001" w:rsidRDefault="007F03CC" w:rsidP="004C0661">
      <w:pPr>
        <w:pStyle w:val="BodyText"/>
        <w:numPr>
          <w:ilvl w:val="0"/>
          <w:numId w:val="22"/>
        </w:numPr>
        <w:spacing w:before="0" w:line="240" w:lineRule="auto"/>
        <w:rPr>
          <w:b/>
          <w:sz w:val="22"/>
          <w:szCs w:val="22"/>
        </w:rPr>
      </w:pPr>
      <w:r w:rsidRPr="00691001">
        <w:rPr>
          <w:b/>
          <w:sz w:val="22"/>
          <w:szCs w:val="22"/>
        </w:rPr>
        <w:t xml:space="preserve">The </w:t>
      </w:r>
      <w:r w:rsidR="00290D86" w:rsidRPr="00691001">
        <w:rPr>
          <w:b/>
          <w:sz w:val="22"/>
          <w:szCs w:val="22"/>
        </w:rPr>
        <w:t>Office</w:t>
      </w:r>
    </w:p>
    <w:p w14:paraId="428B2FF1" w14:textId="77777777" w:rsidR="009810E2" w:rsidRPr="00691001" w:rsidRDefault="009810E2" w:rsidP="009810E2">
      <w:pPr>
        <w:pStyle w:val="BodyText"/>
        <w:numPr>
          <w:ilvl w:val="1"/>
          <w:numId w:val="20"/>
        </w:numPr>
        <w:spacing w:before="0" w:after="0" w:line="240" w:lineRule="auto"/>
        <w:contextualSpacing/>
        <w:rPr>
          <w:sz w:val="22"/>
          <w:szCs w:val="22"/>
        </w:rPr>
      </w:pPr>
      <w:r w:rsidRPr="00691001">
        <w:rPr>
          <w:sz w:val="22"/>
          <w:szCs w:val="22"/>
        </w:rPr>
        <w:t>The Office will write to the candidate informing him/her of the School’s recommendation, supplying a copy of the case as provided in 1.2 above and advising of the time by which a response must be received.</w:t>
      </w:r>
    </w:p>
    <w:p w14:paraId="70BB1673" w14:textId="77777777" w:rsidR="009810E2" w:rsidRPr="00691001" w:rsidRDefault="009810E2" w:rsidP="009810E2">
      <w:pPr>
        <w:pStyle w:val="BodyText"/>
        <w:ind w:left="720"/>
        <w:contextualSpacing/>
        <w:rPr>
          <w:sz w:val="22"/>
          <w:szCs w:val="22"/>
        </w:rPr>
      </w:pPr>
    </w:p>
    <w:p w14:paraId="54593B2D" w14:textId="77777777" w:rsidR="009810E2" w:rsidRPr="00691001" w:rsidRDefault="009810E2" w:rsidP="004C0661">
      <w:pPr>
        <w:pStyle w:val="BodyText"/>
        <w:numPr>
          <w:ilvl w:val="0"/>
          <w:numId w:val="22"/>
        </w:numPr>
        <w:spacing w:before="0" w:line="240" w:lineRule="auto"/>
        <w:rPr>
          <w:b/>
          <w:sz w:val="22"/>
          <w:szCs w:val="22"/>
        </w:rPr>
      </w:pPr>
      <w:r w:rsidRPr="00691001">
        <w:rPr>
          <w:b/>
          <w:sz w:val="22"/>
          <w:szCs w:val="22"/>
        </w:rPr>
        <w:t>Candidate’s Response</w:t>
      </w:r>
    </w:p>
    <w:p w14:paraId="7E4021DC" w14:textId="77777777" w:rsidR="009810E2" w:rsidRPr="00691001" w:rsidRDefault="009810E2" w:rsidP="009810E2">
      <w:pPr>
        <w:pStyle w:val="BodyText"/>
        <w:numPr>
          <w:ilvl w:val="1"/>
          <w:numId w:val="22"/>
        </w:numPr>
        <w:tabs>
          <w:tab w:val="num" w:pos="720"/>
        </w:tabs>
        <w:spacing w:before="0" w:after="0" w:line="240" w:lineRule="auto"/>
        <w:contextualSpacing/>
        <w:rPr>
          <w:sz w:val="22"/>
          <w:szCs w:val="22"/>
        </w:rPr>
      </w:pPr>
      <w:r w:rsidRPr="00691001">
        <w:rPr>
          <w:sz w:val="22"/>
          <w:szCs w:val="22"/>
        </w:rPr>
        <w:t>The candidate will, if he/she wishes, send a response for the attention of the University Special Cases Committee (USCC).  Although the candidate is free to say whatever he/she wishes, it is expected that the response will address the reasons given by the School for denying or restricting the candidate’s normal resit opportunities including any in August.  The candidate must ensure that no information is held over in the expectation that it can be presented later in the procedure.</w:t>
      </w:r>
    </w:p>
    <w:p w14:paraId="7D5FE011" w14:textId="77777777" w:rsidR="009810E2" w:rsidRPr="00691001" w:rsidRDefault="009810E2" w:rsidP="009810E2">
      <w:pPr>
        <w:pStyle w:val="BodyText"/>
        <w:ind w:left="720"/>
        <w:contextualSpacing/>
        <w:rPr>
          <w:sz w:val="22"/>
          <w:szCs w:val="22"/>
        </w:rPr>
      </w:pPr>
    </w:p>
    <w:p w14:paraId="6223E2C9" w14:textId="77777777" w:rsidR="009810E2" w:rsidRPr="00691001" w:rsidRDefault="009810E2" w:rsidP="009810E2">
      <w:pPr>
        <w:pStyle w:val="BodyText"/>
        <w:ind w:left="720"/>
        <w:contextualSpacing/>
        <w:rPr>
          <w:b/>
          <w:i/>
          <w:sz w:val="22"/>
          <w:szCs w:val="22"/>
        </w:rPr>
      </w:pPr>
      <w:r w:rsidRPr="00691001">
        <w:rPr>
          <w:b/>
          <w:i/>
          <w:sz w:val="22"/>
          <w:szCs w:val="22"/>
        </w:rPr>
        <w:t>If a response is not received within the time advised (see 2.1 above) the student will be presumed to have accepted permanent exclusion from the University.</w:t>
      </w:r>
    </w:p>
    <w:p w14:paraId="15C0278B" w14:textId="77777777" w:rsidR="009810E2" w:rsidRPr="00691001" w:rsidRDefault="009810E2" w:rsidP="009810E2">
      <w:pPr>
        <w:pStyle w:val="BodyText"/>
        <w:ind w:left="720"/>
        <w:contextualSpacing/>
        <w:rPr>
          <w:sz w:val="22"/>
          <w:szCs w:val="22"/>
        </w:rPr>
      </w:pPr>
    </w:p>
    <w:p w14:paraId="07B9AFE7" w14:textId="77777777" w:rsidR="009810E2" w:rsidRDefault="009810E2" w:rsidP="009810E2">
      <w:pPr>
        <w:pStyle w:val="BodyText"/>
        <w:ind w:left="720"/>
        <w:contextualSpacing/>
        <w:rPr>
          <w:i/>
          <w:sz w:val="22"/>
          <w:szCs w:val="22"/>
        </w:rPr>
      </w:pPr>
      <w:r w:rsidRPr="00691001">
        <w:rPr>
          <w:i/>
          <w:sz w:val="22"/>
          <w:szCs w:val="22"/>
        </w:rPr>
        <w:lastRenderedPageBreak/>
        <w:t>Where it is judged that further clarification would be of benefit to the USCC, the Office may send the response to the School.</w:t>
      </w:r>
    </w:p>
    <w:p w14:paraId="799DF16E" w14:textId="77777777" w:rsidR="004C0661" w:rsidRPr="00691001" w:rsidRDefault="004C0661" w:rsidP="009810E2">
      <w:pPr>
        <w:pStyle w:val="BodyText"/>
        <w:ind w:left="720"/>
        <w:contextualSpacing/>
        <w:rPr>
          <w:i/>
          <w:sz w:val="22"/>
          <w:szCs w:val="22"/>
        </w:rPr>
      </w:pPr>
    </w:p>
    <w:p w14:paraId="3B43F1DC" w14:textId="77777777" w:rsidR="009810E2" w:rsidRPr="00691001" w:rsidRDefault="009810E2" w:rsidP="004C0661">
      <w:pPr>
        <w:pStyle w:val="BodyText"/>
        <w:numPr>
          <w:ilvl w:val="0"/>
          <w:numId w:val="22"/>
        </w:numPr>
        <w:spacing w:before="0" w:line="240" w:lineRule="auto"/>
        <w:rPr>
          <w:b/>
          <w:sz w:val="22"/>
          <w:szCs w:val="22"/>
        </w:rPr>
      </w:pPr>
      <w:r w:rsidRPr="00691001">
        <w:rPr>
          <w:b/>
          <w:sz w:val="22"/>
          <w:szCs w:val="22"/>
        </w:rPr>
        <w:t>University Special Cases Committee (USCC)</w:t>
      </w:r>
    </w:p>
    <w:p w14:paraId="38A26A27" w14:textId="77777777" w:rsidR="009810E2" w:rsidRPr="00691001" w:rsidRDefault="009810E2" w:rsidP="009810E2">
      <w:pPr>
        <w:pStyle w:val="BodyText"/>
        <w:ind w:left="360"/>
        <w:contextualSpacing/>
        <w:rPr>
          <w:sz w:val="22"/>
          <w:szCs w:val="22"/>
        </w:rPr>
      </w:pPr>
      <w:r w:rsidRPr="00691001">
        <w:rPr>
          <w:sz w:val="22"/>
          <w:szCs w:val="22"/>
        </w:rPr>
        <w:t>The USCC will consider the case.</w:t>
      </w:r>
    </w:p>
    <w:p w14:paraId="49CF1CDB" w14:textId="77777777" w:rsidR="009810E2" w:rsidRPr="00691001" w:rsidRDefault="009810E2" w:rsidP="009810E2">
      <w:pPr>
        <w:pStyle w:val="BodyText"/>
        <w:ind w:left="360"/>
        <w:contextualSpacing/>
        <w:rPr>
          <w:sz w:val="22"/>
          <w:szCs w:val="22"/>
        </w:rPr>
      </w:pPr>
    </w:p>
    <w:p w14:paraId="2992CA5D" w14:textId="77777777" w:rsidR="009810E2" w:rsidRPr="00691001" w:rsidRDefault="009810E2" w:rsidP="009810E2">
      <w:pPr>
        <w:pStyle w:val="BodyText"/>
        <w:ind w:left="360"/>
        <w:contextualSpacing/>
        <w:rPr>
          <w:sz w:val="22"/>
          <w:szCs w:val="22"/>
        </w:rPr>
      </w:pPr>
      <w:r w:rsidRPr="00691001">
        <w:rPr>
          <w:sz w:val="22"/>
          <w:szCs w:val="22"/>
        </w:rPr>
        <w:t>Although it is open to the USCC to take whatever action it deems appropriate it is usually one of the following with exclusion being the norm:</w:t>
      </w:r>
    </w:p>
    <w:p w14:paraId="7F6A0C3A" w14:textId="77777777" w:rsidR="009810E2" w:rsidRPr="00691001" w:rsidRDefault="009810E2" w:rsidP="009810E2">
      <w:pPr>
        <w:pStyle w:val="BodyText"/>
        <w:ind w:left="360"/>
        <w:contextualSpacing/>
        <w:rPr>
          <w:sz w:val="22"/>
          <w:szCs w:val="22"/>
        </w:rPr>
      </w:pPr>
    </w:p>
    <w:p w14:paraId="226400FD" w14:textId="77777777" w:rsidR="009810E2" w:rsidRPr="00691001" w:rsidRDefault="009810E2" w:rsidP="009810E2">
      <w:pPr>
        <w:pStyle w:val="BodyText"/>
        <w:numPr>
          <w:ilvl w:val="0"/>
          <w:numId w:val="18"/>
        </w:numPr>
        <w:spacing w:before="0" w:after="0" w:line="240" w:lineRule="auto"/>
        <w:contextualSpacing/>
        <w:rPr>
          <w:sz w:val="22"/>
          <w:szCs w:val="22"/>
        </w:rPr>
      </w:pPr>
      <w:r w:rsidRPr="00691001">
        <w:rPr>
          <w:sz w:val="22"/>
          <w:szCs w:val="22"/>
        </w:rPr>
        <w:t>that the candidate will not be permitted to present him/herself for examination on any future occasion and that, accordingly, the student be permanently excluded from the University; or</w:t>
      </w:r>
    </w:p>
    <w:p w14:paraId="71869D62" w14:textId="77777777" w:rsidR="009810E2" w:rsidRPr="00691001" w:rsidRDefault="009810E2" w:rsidP="009810E2">
      <w:pPr>
        <w:pStyle w:val="BodyText"/>
        <w:ind w:left="360"/>
        <w:contextualSpacing/>
        <w:rPr>
          <w:sz w:val="22"/>
          <w:szCs w:val="22"/>
        </w:rPr>
      </w:pPr>
    </w:p>
    <w:p w14:paraId="5450B0A3" w14:textId="77777777" w:rsidR="009810E2" w:rsidRPr="00691001" w:rsidRDefault="009810E2" w:rsidP="009810E2">
      <w:pPr>
        <w:pStyle w:val="BodyText"/>
        <w:numPr>
          <w:ilvl w:val="1"/>
          <w:numId w:val="18"/>
        </w:numPr>
        <w:spacing w:before="0" w:after="0" w:line="240" w:lineRule="auto"/>
        <w:contextualSpacing/>
        <w:rPr>
          <w:sz w:val="22"/>
          <w:szCs w:val="22"/>
        </w:rPr>
      </w:pPr>
      <w:r w:rsidRPr="00691001">
        <w:rPr>
          <w:sz w:val="22"/>
          <w:szCs w:val="22"/>
        </w:rPr>
        <w:t>that the candidate is permitted one final opportunity</w:t>
      </w:r>
      <w:r w:rsidRPr="00691001">
        <w:rPr>
          <w:rStyle w:val="FootnoteReference"/>
          <w:sz w:val="22"/>
          <w:szCs w:val="22"/>
        </w:rPr>
        <w:footnoteReference w:id="2"/>
      </w:r>
      <w:r w:rsidRPr="00691001">
        <w:rPr>
          <w:sz w:val="22"/>
          <w:szCs w:val="22"/>
        </w:rPr>
        <w:t xml:space="preserve"> student, to redeem him/herself.  This will be for capped marks.</w:t>
      </w:r>
    </w:p>
    <w:p w14:paraId="369536C1" w14:textId="77777777" w:rsidR="009810E2" w:rsidRPr="00691001" w:rsidRDefault="009810E2" w:rsidP="009810E2">
      <w:pPr>
        <w:pStyle w:val="BodyText"/>
        <w:ind w:left="720"/>
        <w:contextualSpacing/>
        <w:rPr>
          <w:sz w:val="22"/>
          <w:szCs w:val="22"/>
        </w:rPr>
      </w:pPr>
    </w:p>
    <w:p w14:paraId="15626647" w14:textId="77777777" w:rsidR="009810E2" w:rsidRPr="00691001" w:rsidRDefault="009810E2" w:rsidP="009810E2">
      <w:pPr>
        <w:pStyle w:val="BodyText"/>
        <w:tabs>
          <w:tab w:val="left" w:pos="720"/>
        </w:tabs>
        <w:ind w:left="360"/>
        <w:contextualSpacing/>
        <w:rPr>
          <w:sz w:val="22"/>
          <w:szCs w:val="22"/>
        </w:rPr>
      </w:pPr>
      <w:r w:rsidRPr="00691001">
        <w:rPr>
          <w:sz w:val="22"/>
          <w:szCs w:val="22"/>
        </w:rPr>
        <w:t>The Office will write to the student informing him/her of the Committee’s decision which is final, subject only to 5 below.</w:t>
      </w:r>
    </w:p>
    <w:p w14:paraId="7AFA754D" w14:textId="77777777" w:rsidR="009810E2" w:rsidRPr="00691001" w:rsidRDefault="009810E2" w:rsidP="009810E2">
      <w:pPr>
        <w:pStyle w:val="BodyText"/>
        <w:tabs>
          <w:tab w:val="left" w:pos="720"/>
        </w:tabs>
        <w:contextualSpacing/>
        <w:rPr>
          <w:sz w:val="22"/>
          <w:szCs w:val="22"/>
        </w:rPr>
      </w:pPr>
    </w:p>
    <w:p w14:paraId="7572FE0F" w14:textId="77777777" w:rsidR="009810E2" w:rsidRPr="00691001" w:rsidRDefault="009810E2" w:rsidP="004C0661">
      <w:pPr>
        <w:pStyle w:val="BodyText"/>
        <w:numPr>
          <w:ilvl w:val="0"/>
          <w:numId w:val="22"/>
        </w:numPr>
        <w:tabs>
          <w:tab w:val="left" w:pos="720"/>
        </w:tabs>
        <w:spacing w:before="0" w:line="240" w:lineRule="auto"/>
        <w:rPr>
          <w:b/>
          <w:sz w:val="22"/>
          <w:szCs w:val="22"/>
        </w:rPr>
      </w:pPr>
      <w:r w:rsidRPr="00691001">
        <w:rPr>
          <w:b/>
          <w:sz w:val="22"/>
          <w:szCs w:val="22"/>
        </w:rPr>
        <w:t>Appeal to the</w:t>
      </w:r>
      <w:r w:rsidR="004312C3" w:rsidRPr="00691001">
        <w:rPr>
          <w:b/>
          <w:sz w:val="22"/>
          <w:szCs w:val="22"/>
        </w:rPr>
        <w:t xml:space="preserve"> Deputy </w:t>
      </w:r>
      <w:r w:rsidRPr="00691001">
        <w:rPr>
          <w:b/>
          <w:sz w:val="22"/>
          <w:szCs w:val="22"/>
        </w:rPr>
        <w:t>Vice-Chancellor</w:t>
      </w:r>
      <w:r w:rsidR="004312C3" w:rsidRPr="00691001">
        <w:rPr>
          <w:b/>
          <w:sz w:val="22"/>
          <w:szCs w:val="22"/>
        </w:rPr>
        <w:t>: Student Education</w:t>
      </w:r>
    </w:p>
    <w:p w14:paraId="578985A7" w14:textId="77777777" w:rsidR="009810E2" w:rsidRPr="00691001" w:rsidRDefault="009810E2" w:rsidP="009810E2">
      <w:pPr>
        <w:pStyle w:val="BodyText"/>
        <w:numPr>
          <w:ilvl w:val="1"/>
          <w:numId w:val="22"/>
        </w:numPr>
        <w:tabs>
          <w:tab w:val="left" w:pos="720"/>
        </w:tabs>
        <w:spacing w:before="0" w:after="0" w:line="240" w:lineRule="auto"/>
        <w:contextualSpacing/>
        <w:rPr>
          <w:sz w:val="22"/>
          <w:szCs w:val="22"/>
        </w:rPr>
      </w:pPr>
      <w:r w:rsidRPr="00691001">
        <w:rPr>
          <w:sz w:val="22"/>
          <w:szCs w:val="22"/>
        </w:rPr>
        <w:t xml:space="preserve">Where the decision of the USCC is that the student is permanently excluded from the University, the student may submit an appeal against this decision to the </w:t>
      </w:r>
      <w:r w:rsidR="004312C3" w:rsidRPr="00691001">
        <w:rPr>
          <w:sz w:val="22"/>
          <w:szCs w:val="22"/>
        </w:rPr>
        <w:t xml:space="preserve">Deputy </w:t>
      </w:r>
      <w:r w:rsidRPr="00691001">
        <w:rPr>
          <w:sz w:val="22"/>
          <w:szCs w:val="22"/>
        </w:rPr>
        <w:t>Vice-Chancellor.  The appeal must be sent to the Office and received within four weeks of the date of the letter notifying the student of the Committee’s decision.</w:t>
      </w:r>
    </w:p>
    <w:p w14:paraId="51D9296A" w14:textId="77777777" w:rsidR="009810E2" w:rsidRPr="00691001" w:rsidRDefault="009810E2" w:rsidP="009810E2">
      <w:pPr>
        <w:pStyle w:val="BodyText"/>
        <w:tabs>
          <w:tab w:val="left" w:pos="720"/>
        </w:tabs>
        <w:ind w:left="720"/>
        <w:contextualSpacing/>
        <w:rPr>
          <w:sz w:val="22"/>
          <w:szCs w:val="22"/>
        </w:rPr>
      </w:pPr>
    </w:p>
    <w:p w14:paraId="1316A7DE" w14:textId="77777777" w:rsidR="009810E2" w:rsidRPr="00691001" w:rsidRDefault="009810E2" w:rsidP="009810E2">
      <w:pPr>
        <w:pStyle w:val="BodyText"/>
        <w:numPr>
          <w:ilvl w:val="1"/>
          <w:numId w:val="22"/>
        </w:numPr>
        <w:tabs>
          <w:tab w:val="left" w:pos="720"/>
        </w:tabs>
        <w:spacing w:before="0" w:after="0" w:line="240" w:lineRule="auto"/>
        <w:contextualSpacing/>
        <w:rPr>
          <w:sz w:val="22"/>
          <w:szCs w:val="22"/>
        </w:rPr>
      </w:pPr>
      <w:r w:rsidRPr="00691001">
        <w:rPr>
          <w:sz w:val="22"/>
          <w:szCs w:val="22"/>
        </w:rPr>
        <w:t xml:space="preserve">The appeal is then sent by the Office to the </w:t>
      </w:r>
      <w:r w:rsidR="004312C3" w:rsidRPr="00691001">
        <w:rPr>
          <w:sz w:val="22"/>
          <w:szCs w:val="22"/>
        </w:rPr>
        <w:t xml:space="preserve">Deputy </w:t>
      </w:r>
      <w:r w:rsidRPr="00691001">
        <w:rPr>
          <w:sz w:val="22"/>
          <w:szCs w:val="22"/>
        </w:rPr>
        <w:t xml:space="preserve">Vice-Chancellor together with the Committee’s decision and the case papers. The student and the School are then informed by the Office of the </w:t>
      </w:r>
      <w:r w:rsidR="004312C3" w:rsidRPr="00691001">
        <w:rPr>
          <w:sz w:val="22"/>
          <w:szCs w:val="22"/>
        </w:rPr>
        <w:t xml:space="preserve">Deputy </w:t>
      </w:r>
      <w:r w:rsidRPr="00691001">
        <w:rPr>
          <w:sz w:val="22"/>
          <w:szCs w:val="22"/>
        </w:rPr>
        <w:t xml:space="preserve">Vice-Chancellor's decision.  The decision of the </w:t>
      </w:r>
      <w:r w:rsidR="004312C3" w:rsidRPr="00691001">
        <w:rPr>
          <w:sz w:val="22"/>
          <w:szCs w:val="22"/>
        </w:rPr>
        <w:t xml:space="preserve">Deputy </w:t>
      </w:r>
      <w:r w:rsidRPr="00691001">
        <w:rPr>
          <w:sz w:val="22"/>
          <w:szCs w:val="22"/>
        </w:rPr>
        <w:t>Vice-Chancellor will be given as soon as possible but not later than 3 months after receipt of the appeal.</w:t>
      </w:r>
    </w:p>
    <w:p w14:paraId="6732B9C0" w14:textId="77777777" w:rsidR="009810E2" w:rsidRPr="00691001" w:rsidRDefault="009810E2" w:rsidP="009810E2">
      <w:pPr>
        <w:contextualSpacing/>
        <w:rPr>
          <w:sz w:val="22"/>
          <w:szCs w:val="22"/>
        </w:rPr>
      </w:pPr>
    </w:p>
    <w:p w14:paraId="200CED3E" w14:textId="77777777" w:rsidR="009810E2" w:rsidRPr="00691001" w:rsidRDefault="009810E2" w:rsidP="004C0661">
      <w:pPr>
        <w:numPr>
          <w:ilvl w:val="0"/>
          <w:numId w:val="22"/>
        </w:numPr>
        <w:spacing w:before="0" w:after="120" w:line="240" w:lineRule="auto"/>
        <w:rPr>
          <w:b/>
          <w:sz w:val="22"/>
          <w:szCs w:val="22"/>
        </w:rPr>
      </w:pPr>
      <w:r w:rsidRPr="00691001">
        <w:rPr>
          <w:b/>
          <w:sz w:val="22"/>
          <w:szCs w:val="22"/>
        </w:rPr>
        <w:t>Supplementary</w:t>
      </w:r>
    </w:p>
    <w:p w14:paraId="2AF62BFB" w14:textId="77777777" w:rsidR="009810E2" w:rsidRPr="00691001" w:rsidRDefault="009810E2" w:rsidP="009810E2">
      <w:pPr>
        <w:pStyle w:val="BodyText"/>
        <w:numPr>
          <w:ilvl w:val="1"/>
          <w:numId w:val="22"/>
        </w:numPr>
        <w:spacing w:before="0" w:after="0" w:line="240" w:lineRule="auto"/>
        <w:contextualSpacing/>
        <w:rPr>
          <w:sz w:val="22"/>
          <w:szCs w:val="22"/>
          <w:u w:val="single"/>
        </w:rPr>
      </w:pPr>
      <w:r w:rsidRPr="00691001">
        <w:rPr>
          <w:sz w:val="22"/>
          <w:szCs w:val="22"/>
          <w:u w:val="single"/>
        </w:rPr>
        <w:t>Resits</w:t>
      </w:r>
    </w:p>
    <w:p w14:paraId="41020876" w14:textId="77777777" w:rsidR="009810E2" w:rsidRPr="00691001" w:rsidRDefault="009810E2" w:rsidP="009810E2">
      <w:pPr>
        <w:pStyle w:val="BodyText"/>
        <w:ind w:left="720"/>
        <w:contextualSpacing/>
        <w:rPr>
          <w:sz w:val="22"/>
          <w:szCs w:val="22"/>
        </w:rPr>
      </w:pPr>
      <w:r w:rsidRPr="00691001">
        <w:rPr>
          <w:sz w:val="22"/>
          <w:szCs w:val="22"/>
        </w:rPr>
        <w:t>If a candidate submits a response to the USCC requesting a further resit opportunity, he/she should prepare for the resit examination(s) while awaiting the Committee’s decision.  If the candidate is permitted to resit, being unprepared will therefore not be accepted as a valid reason for failure in the resit examination.</w:t>
      </w:r>
    </w:p>
    <w:p w14:paraId="060B6D43" w14:textId="77777777" w:rsidR="009810E2" w:rsidRPr="00691001" w:rsidRDefault="009810E2" w:rsidP="009810E2">
      <w:pPr>
        <w:pStyle w:val="BodyText"/>
        <w:ind w:left="360"/>
        <w:contextualSpacing/>
        <w:rPr>
          <w:sz w:val="22"/>
          <w:szCs w:val="22"/>
        </w:rPr>
      </w:pPr>
    </w:p>
    <w:p w14:paraId="7F6B675F" w14:textId="77777777" w:rsidR="009810E2" w:rsidRPr="00691001" w:rsidRDefault="009810E2" w:rsidP="009810E2">
      <w:pPr>
        <w:pStyle w:val="BodyText"/>
        <w:numPr>
          <w:ilvl w:val="1"/>
          <w:numId w:val="22"/>
        </w:numPr>
        <w:spacing w:before="0" w:after="0" w:line="240" w:lineRule="auto"/>
        <w:contextualSpacing/>
        <w:rPr>
          <w:sz w:val="22"/>
          <w:szCs w:val="22"/>
          <w:u w:val="single"/>
        </w:rPr>
      </w:pPr>
      <w:r w:rsidRPr="00691001">
        <w:rPr>
          <w:sz w:val="22"/>
          <w:szCs w:val="22"/>
          <w:u w:val="single"/>
        </w:rPr>
        <w:t>Final Opportunity</w:t>
      </w:r>
    </w:p>
    <w:p w14:paraId="5669A504" w14:textId="77777777" w:rsidR="009810E2" w:rsidRPr="00691001" w:rsidRDefault="009810E2" w:rsidP="009810E2">
      <w:pPr>
        <w:pStyle w:val="BodyText"/>
        <w:ind w:left="720"/>
        <w:contextualSpacing/>
        <w:rPr>
          <w:sz w:val="22"/>
          <w:szCs w:val="22"/>
          <w:u w:val="single"/>
        </w:rPr>
      </w:pPr>
      <w:r w:rsidRPr="00691001">
        <w:rPr>
          <w:sz w:val="22"/>
          <w:szCs w:val="22"/>
        </w:rPr>
        <w:t>Where a student is permitted one final opportunity to redeem him/herself and is unsuccessful (insufficient to allow progression either through failure in a compulsory (PFP) module or insufficient credit) the student will be deemed to have failed the degree irrevocably having exhausted all opportunities.</w:t>
      </w:r>
    </w:p>
    <w:p w14:paraId="2DEC6DE2" w14:textId="64A4B203" w:rsidR="009810E2" w:rsidRDefault="009810E2" w:rsidP="009810E2">
      <w:pPr>
        <w:pStyle w:val="BodyText"/>
        <w:contextualSpacing/>
        <w:rPr>
          <w:sz w:val="22"/>
          <w:szCs w:val="22"/>
          <w:u w:val="single"/>
        </w:rPr>
      </w:pPr>
    </w:p>
    <w:p w14:paraId="1D4DFB5A" w14:textId="77777777" w:rsidR="00635A21" w:rsidRPr="00691001" w:rsidRDefault="00635A21" w:rsidP="009810E2">
      <w:pPr>
        <w:pStyle w:val="BodyText"/>
        <w:contextualSpacing/>
        <w:rPr>
          <w:sz w:val="22"/>
          <w:szCs w:val="22"/>
          <w:u w:val="single"/>
        </w:rPr>
      </w:pPr>
    </w:p>
    <w:p w14:paraId="6240525D" w14:textId="77777777" w:rsidR="009810E2" w:rsidRPr="00691001" w:rsidRDefault="009810E2" w:rsidP="009810E2">
      <w:pPr>
        <w:pStyle w:val="BodyText"/>
        <w:numPr>
          <w:ilvl w:val="1"/>
          <w:numId w:val="22"/>
        </w:numPr>
        <w:contextualSpacing/>
        <w:rPr>
          <w:sz w:val="22"/>
          <w:szCs w:val="22"/>
        </w:rPr>
      </w:pPr>
      <w:r w:rsidRPr="00691001">
        <w:rPr>
          <w:sz w:val="22"/>
          <w:szCs w:val="22"/>
          <w:u w:val="single"/>
        </w:rPr>
        <w:lastRenderedPageBreak/>
        <w:t>Readmission to the University</w:t>
      </w:r>
    </w:p>
    <w:p w14:paraId="58A49CC4" w14:textId="77777777" w:rsidR="009810E2" w:rsidRDefault="009810E2" w:rsidP="009810E2">
      <w:pPr>
        <w:pStyle w:val="BodyText"/>
        <w:ind w:left="720"/>
        <w:contextualSpacing/>
        <w:rPr>
          <w:sz w:val="22"/>
          <w:szCs w:val="22"/>
        </w:rPr>
      </w:pPr>
      <w:r w:rsidRPr="00691001">
        <w:rPr>
          <w:sz w:val="22"/>
          <w:szCs w:val="22"/>
        </w:rPr>
        <w:t xml:space="preserve">No student who has been permanently excluded from the University under this procedure will be permitted to re-enter the University except that a student who is permanently excluded from the MBChB or the </w:t>
      </w:r>
      <w:proofErr w:type="spellStart"/>
      <w:r w:rsidRPr="00691001">
        <w:rPr>
          <w:sz w:val="22"/>
          <w:szCs w:val="22"/>
        </w:rPr>
        <w:t>BChD</w:t>
      </w:r>
      <w:proofErr w:type="spellEnd"/>
      <w:r w:rsidRPr="00691001">
        <w:rPr>
          <w:sz w:val="22"/>
          <w:szCs w:val="22"/>
        </w:rPr>
        <w:t xml:space="preserve"> programme of study is permitted to apply to enter another programme of study within the University.</w:t>
      </w:r>
    </w:p>
    <w:p w14:paraId="3E1EE305" w14:textId="77777777" w:rsidR="004C0661" w:rsidRPr="00691001" w:rsidRDefault="004C0661" w:rsidP="009810E2">
      <w:pPr>
        <w:pStyle w:val="BodyText"/>
        <w:ind w:left="720"/>
        <w:contextualSpacing/>
        <w:rPr>
          <w:sz w:val="22"/>
          <w:szCs w:val="22"/>
        </w:rPr>
      </w:pPr>
    </w:p>
    <w:p w14:paraId="41F80C29" w14:textId="77777777" w:rsidR="009810E2" w:rsidRPr="00691001" w:rsidRDefault="009810E2" w:rsidP="009810E2">
      <w:pPr>
        <w:pStyle w:val="BodyText"/>
        <w:numPr>
          <w:ilvl w:val="1"/>
          <w:numId w:val="22"/>
        </w:numPr>
        <w:spacing w:before="0" w:after="0" w:line="240" w:lineRule="auto"/>
        <w:contextualSpacing/>
        <w:rPr>
          <w:sz w:val="22"/>
          <w:szCs w:val="22"/>
          <w:u w:val="single"/>
        </w:rPr>
      </w:pPr>
      <w:r w:rsidRPr="00691001">
        <w:rPr>
          <w:sz w:val="22"/>
          <w:szCs w:val="22"/>
          <w:u w:val="single"/>
        </w:rPr>
        <w:t>Transfer to a New Programme</w:t>
      </w:r>
    </w:p>
    <w:p w14:paraId="63F75676" w14:textId="77777777" w:rsidR="009810E2" w:rsidRPr="00691001" w:rsidRDefault="009810E2" w:rsidP="009810E2">
      <w:pPr>
        <w:pStyle w:val="BodyText"/>
        <w:ind w:left="720"/>
        <w:contextualSpacing/>
        <w:rPr>
          <w:sz w:val="22"/>
          <w:szCs w:val="22"/>
        </w:rPr>
      </w:pPr>
      <w:r w:rsidRPr="00691001">
        <w:rPr>
          <w:sz w:val="22"/>
          <w:szCs w:val="22"/>
        </w:rPr>
        <w:t>No student will be released for transfer to a new programme of study who is the subject of this Procedure.  Requests for transfer shall be reported to the Office so that the Committee can be advised.</w:t>
      </w:r>
    </w:p>
    <w:p w14:paraId="22BCD758" w14:textId="77777777" w:rsidR="009810E2" w:rsidRPr="00691001" w:rsidRDefault="009810E2" w:rsidP="009810E2">
      <w:pPr>
        <w:pStyle w:val="BodyText"/>
        <w:ind w:left="360"/>
        <w:contextualSpacing/>
        <w:rPr>
          <w:sz w:val="22"/>
          <w:szCs w:val="22"/>
        </w:rPr>
      </w:pPr>
    </w:p>
    <w:p w14:paraId="419E02B7" w14:textId="77777777" w:rsidR="009810E2" w:rsidRPr="00691001" w:rsidRDefault="009810E2" w:rsidP="009810E2">
      <w:pPr>
        <w:pStyle w:val="BodyText"/>
        <w:numPr>
          <w:ilvl w:val="1"/>
          <w:numId w:val="22"/>
        </w:numPr>
        <w:spacing w:before="0" w:after="0" w:line="240" w:lineRule="auto"/>
        <w:contextualSpacing/>
        <w:rPr>
          <w:sz w:val="22"/>
          <w:szCs w:val="22"/>
          <w:u w:val="single"/>
        </w:rPr>
      </w:pPr>
      <w:r w:rsidRPr="00691001">
        <w:rPr>
          <w:sz w:val="22"/>
          <w:szCs w:val="22"/>
          <w:u w:val="single"/>
        </w:rPr>
        <w:t>Programmes with Clinical Components</w:t>
      </w:r>
    </w:p>
    <w:p w14:paraId="65DB05B6" w14:textId="77777777" w:rsidR="009810E2" w:rsidRPr="00691001" w:rsidRDefault="009810E2" w:rsidP="009810E2">
      <w:pPr>
        <w:pStyle w:val="BodyText"/>
        <w:ind w:left="720"/>
        <w:contextualSpacing/>
        <w:rPr>
          <w:sz w:val="22"/>
          <w:szCs w:val="22"/>
        </w:rPr>
      </w:pPr>
      <w:r w:rsidRPr="00691001">
        <w:rPr>
          <w:sz w:val="22"/>
          <w:szCs w:val="22"/>
        </w:rPr>
        <w:t>In the cases of students registered on programmes with a clinical component, should serious consideration be given to an appeal that, if successful, would allow a student to be re-admitted, or to have a further attempt at examination, the relevant School will be advised and may then offer further comment on any professional consequences of readmission.</w:t>
      </w:r>
    </w:p>
    <w:p w14:paraId="25BD2236" w14:textId="77777777" w:rsidR="009810E2" w:rsidRPr="00691001" w:rsidRDefault="009810E2" w:rsidP="00635A21">
      <w:pPr>
        <w:pStyle w:val="BodyText"/>
        <w:contextualSpacing/>
        <w:rPr>
          <w:sz w:val="22"/>
          <w:szCs w:val="22"/>
        </w:rPr>
      </w:pPr>
    </w:p>
    <w:p w14:paraId="63D64A41" w14:textId="77777777" w:rsidR="009810E2" w:rsidRPr="00691001" w:rsidRDefault="00D01A73" w:rsidP="004C0661">
      <w:pPr>
        <w:pStyle w:val="BodyTextIndent3"/>
        <w:numPr>
          <w:ilvl w:val="0"/>
          <w:numId w:val="22"/>
        </w:numPr>
        <w:spacing w:before="0" w:line="240" w:lineRule="auto"/>
        <w:rPr>
          <w:b/>
          <w:sz w:val="22"/>
          <w:szCs w:val="22"/>
        </w:rPr>
      </w:pPr>
      <w:r w:rsidRPr="00691001">
        <w:rPr>
          <w:b/>
          <w:sz w:val="22"/>
          <w:szCs w:val="22"/>
        </w:rPr>
        <w:t xml:space="preserve">Access, </w:t>
      </w:r>
      <w:r w:rsidR="009810E2" w:rsidRPr="00691001">
        <w:rPr>
          <w:b/>
          <w:sz w:val="22"/>
          <w:szCs w:val="22"/>
        </w:rPr>
        <w:t>Advice, Contacting the Office</w:t>
      </w:r>
      <w:r w:rsidRPr="00691001">
        <w:rPr>
          <w:b/>
          <w:sz w:val="22"/>
          <w:szCs w:val="22"/>
        </w:rPr>
        <w:t xml:space="preserve"> and Data </w:t>
      </w:r>
    </w:p>
    <w:p w14:paraId="2EEB9B3F" w14:textId="77777777" w:rsidR="00D01A73" w:rsidRPr="00691001" w:rsidRDefault="00D01A73" w:rsidP="00F03C19">
      <w:pPr>
        <w:pStyle w:val="BodyTextIndent3"/>
        <w:numPr>
          <w:ilvl w:val="1"/>
          <w:numId w:val="21"/>
        </w:numPr>
        <w:spacing w:before="0" w:after="0" w:line="240" w:lineRule="auto"/>
        <w:contextualSpacing/>
        <w:rPr>
          <w:sz w:val="22"/>
          <w:szCs w:val="22"/>
        </w:rPr>
      </w:pPr>
      <w:r w:rsidRPr="00691001">
        <w:rPr>
          <w:rFonts w:eastAsia="Times New Roman"/>
          <w:sz w:val="22"/>
          <w:szCs w:val="22"/>
          <w:lang w:eastAsia="en-GB"/>
        </w:rPr>
        <w:t xml:space="preserve">If a student requires an adjustment to the Procedure due to disability or accessibility they are asked to contact the Office with details. </w:t>
      </w:r>
    </w:p>
    <w:p w14:paraId="1FAF8E7D" w14:textId="77777777" w:rsidR="00D01A73" w:rsidRPr="00691001" w:rsidRDefault="00D01A73" w:rsidP="00D01A73">
      <w:pPr>
        <w:pStyle w:val="BodyTextIndent3"/>
        <w:spacing w:before="0" w:after="0" w:line="240" w:lineRule="auto"/>
        <w:ind w:left="720"/>
        <w:contextualSpacing/>
        <w:rPr>
          <w:sz w:val="22"/>
          <w:szCs w:val="22"/>
        </w:rPr>
      </w:pPr>
    </w:p>
    <w:p w14:paraId="2CFA19A4" w14:textId="77777777" w:rsidR="009810E2" w:rsidRPr="00691001" w:rsidRDefault="009810E2" w:rsidP="009810E2">
      <w:pPr>
        <w:pStyle w:val="BodyTextIndent3"/>
        <w:numPr>
          <w:ilvl w:val="1"/>
          <w:numId w:val="21"/>
        </w:numPr>
        <w:spacing w:before="0" w:after="0" w:line="240" w:lineRule="auto"/>
        <w:contextualSpacing/>
        <w:rPr>
          <w:sz w:val="22"/>
          <w:szCs w:val="22"/>
        </w:rPr>
      </w:pPr>
      <w:r w:rsidRPr="00691001">
        <w:rPr>
          <w:sz w:val="22"/>
          <w:szCs w:val="22"/>
        </w:rPr>
        <w:t>The Office will be pleased to give procedural advice but will not comment on or offer advice upon any part of the case itself.</w:t>
      </w:r>
    </w:p>
    <w:p w14:paraId="478C7433" w14:textId="77777777" w:rsidR="001E624F" w:rsidRPr="00691001" w:rsidRDefault="001E624F" w:rsidP="00635A21">
      <w:pPr>
        <w:pStyle w:val="BodyTextIndent3"/>
        <w:spacing w:before="0" w:after="0" w:line="240" w:lineRule="auto"/>
        <w:ind w:left="0"/>
        <w:contextualSpacing/>
        <w:rPr>
          <w:sz w:val="22"/>
          <w:szCs w:val="22"/>
        </w:rPr>
      </w:pPr>
    </w:p>
    <w:p w14:paraId="42030B22" w14:textId="280C5AC3" w:rsidR="00635A21" w:rsidRPr="00635A21" w:rsidRDefault="001E624F" w:rsidP="00635A21">
      <w:pPr>
        <w:pStyle w:val="BodyTextIndent3"/>
        <w:numPr>
          <w:ilvl w:val="1"/>
          <w:numId w:val="21"/>
        </w:numPr>
        <w:spacing w:before="0" w:after="0" w:line="240" w:lineRule="auto"/>
        <w:contextualSpacing/>
        <w:rPr>
          <w:sz w:val="22"/>
          <w:szCs w:val="22"/>
        </w:rPr>
      </w:pPr>
      <w:r w:rsidRPr="00691001">
        <w:rPr>
          <w:sz w:val="22"/>
          <w:szCs w:val="22"/>
        </w:rPr>
        <w:t xml:space="preserve">The University holds and retains information about cases in accordance with the University Student Privacy Notice.  For more information see </w:t>
      </w:r>
      <w:hyperlink r:id="rId7" w:history="1">
        <w:r w:rsidRPr="00691001">
          <w:rPr>
            <w:rStyle w:val="Hyperlink"/>
            <w:sz w:val="22"/>
            <w:szCs w:val="22"/>
          </w:rPr>
          <w:t>www.leeds.ac.uk/privacynotice</w:t>
        </w:r>
      </w:hyperlink>
      <w:r w:rsidRPr="00691001">
        <w:rPr>
          <w:sz w:val="22"/>
          <w:szCs w:val="22"/>
        </w:rPr>
        <w:t>.</w:t>
      </w:r>
      <w:r w:rsidRPr="00691001">
        <w:rPr>
          <w:rFonts w:eastAsia="Times New Roman"/>
          <w:color w:val="000000"/>
          <w:sz w:val="22"/>
          <w:szCs w:val="22"/>
          <w:lang w:eastAsia="en-GB"/>
        </w:rPr>
        <w:t xml:space="preserve"> P</w:t>
      </w:r>
      <w:r w:rsidRPr="00691001">
        <w:rPr>
          <w:sz w:val="22"/>
          <w:szCs w:val="22"/>
        </w:rPr>
        <w:t>ersonal information about third parties should not be submitted to the University as part of a case at any stage unless necessary.  If third party information is included it must be accompanied by consent for the University to process the data.</w:t>
      </w:r>
    </w:p>
    <w:p w14:paraId="6C9C6BC3" w14:textId="77777777" w:rsidR="00635A21" w:rsidRDefault="00635A21" w:rsidP="00635A21">
      <w:pPr>
        <w:pStyle w:val="ListParagraph"/>
        <w:spacing w:after="0" w:line="240" w:lineRule="auto"/>
        <w:rPr>
          <w:rFonts w:asciiTheme="minorBidi" w:hAnsiTheme="minorBidi"/>
        </w:rPr>
      </w:pPr>
    </w:p>
    <w:p w14:paraId="6C28925E" w14:textId="7D02B9BC" w:rsidR="00635A21" w:rsidRPr="00635A21" w:rsidRDefault="00635A21" w:rsidP="00635A21">
      <w:pPr>
        <w:pStyle w:val="ListParagraph"/>
        <w:numPr>
          <w:ilvl w:val="1"/>
          <w:numId w:val="21"/>
        </w:numPr>
        <w:spacing w:after="0" w:line="240" w:lineRule="auto"/>
        <w:rPr>
          <w:rFonts w:asciiTheme="minorBidi" w:hAnsiTheme="minorBidi"/>
        </w:rPr>
      </w:pPr>
      <w:r w:rsidRPr="00635A21">
        <w:rPr>
          <w:rFonts w:asciiTheme="minorBidi" w:hAnsiTheme="minorBidi"/>
        </w:rPr>
        <w:t>Receipt of documents will be acknowledged but only through the student’s University email address unless another email address has been provided for the purpose</w:t>
      </w:r>
      <w:r w:rsidRPr="00635A21">
        <w:rPr>
          <w:rFonts w:asciiTheme="minorBidi" w:hAnsiTheme="minorBidi"/>
        </w:rPr>
        <w:t>.</w:t>
      </w:r>
    </w:p>
    <w:p w14:paraId="15DB6536" w14:textId="77777777" w:rsidR="00635A21" w:rsidRPr="00635A21" w:rsidRDefault="00635A21" w:rsidP="00635A21">
      <w:pPr>
        <w:pStyle w:val="ListParagraph"/>
        <w:spacing w:after="0" w:line="240" w:lineRule="auto"/>
        <w:rPr>
          <w:rFonts w:asciiTheme="minorBidi" w:eastAsia="Times New Roman" w:hAnsiTheme="minorBidi"/>
          <w:b/>
          <w:bCs/>
          <w:lang w:eastAsia="en-GB"/>
        </w:rPr>
      </w:pPr>
    </w:p>
    <w:p w14:paraId="6859943D" w14:textId="63A6ECE8" w:rsidR="00290D86" w:rsidRPr="00635A21" w:rsidRDefault="00290D86" w:rsidP="00635A21">
      <w:pPr>
        <w:pStyle w:val="ListParagraph"/>
        <w:spacing w:before="100" w:beforeAutospacing="1" w:after="100" w:afterAutospacing="1" w:line="240" w:lineRule="auto"/>
        <w:rPr>
          <w:rFonts w:asciiTheme="minorBidi" w:eastAsia="Times New Roman" w:hAnsiTheme="minorBidi"/>
          <w:b/>
          <w:bCs/>
          <w:lang w:eastAsia="en-GB"/>
        </w:rPr>
      </w:pPr>
      <w:r w:rsidRPr="00635A21">
        <w:rPr>
          <w:rFonts w:asciiTheme="minorBidi" w:eastAsia="Times New Roman" w:hAnsiTheme="minorBidi"/>
          <w:b/>
          <w:bCs/>
          <w:lang w:eastAsia="en-GB"/>
        </w:rPr>
        <w:t>Contact details are as follows:</w:t>
      </w:r>
    </w:p>
    <w:p w14:paraId="4F98DD46" w14:textId="17264BC7" w:rsidR="00635A21" w:rsidRPr="00691001" w:rsidRDefault="00290D86" w:rsidP="00635A21">
      <w:pPr>
        <w:spacing w:before="100" w:beforeAutospacing="1" w:after="100" w:afterAutospacing="1" w:line="240" w:lineRule="auto"/>
        <w:ind w:left="720"/>
        <w:rPr>
          <w:rFonts w:eastAsia="Times New Roman"/>
          <w:bCs/>
          <w:sz w:val="22"/>
          <w:szCs w:val="22"/>
          <w:lang w:eastAsia="en-GB"/>
        </w:rPr>
      </w:pPr>
      <w:r w:rsidRPr="00691001">
        <w:rPr>
          <w:rFonts w:eastAsia="Times New Roman"/>
          <w:bCs/>
          <w:sz w:val="22"/>
          <w:szCs w:val="22"/>
          <w:lang w:eastAsia="en-GB"/>
        </w:rPr>
        <w:t>The Secretariat</w:t>
      </w:r>
    </w:p>
    <w:p w14:paraId="3ECAEB03" w14:textId="48C256E4" w:rsidR="002E6EE4" w:rsidRPr="00635A21" w:rsidRDefault="00290D86" w:rsidP="00635A21">
      <w:pPr>
        <w:spacing w:before="100" w:beforeAutospacing="1" w:after="100" w:afterAutospacing="1" w:line="240" w:lineRule="auto"/>
        <w:ind w:left="720"/>
        <w:rPr>
          <w:rFonts w:eastAsia="Times New Roman"/>
          <w:bCs/>
          <w:sz w:val="22"/>
          <w:szCs w:val="22"/>
          <w:lang w:eastAsia="en-GB"/>
        </w:rPr>
      </w:pPr>
      <w:r w:rsidRPr="00691001">
        <w:rPr>
          <w:rFonts w:eastAsia="Times New Roman"/>
          <w:bCs/>
          <w:sz w:val="22"/>
          <w:szCs w:val="22"/>
          <w:lang w:eastAsia="en-GB"/>
        </w:rPr>
        <w:t xml:space="preserve">Email: </w:t>
      </w:r>
      <w:hyperlink r:id="rId8" w:history="1">
        <w:r w:rsidR="00222699" w:rsidRPr="00691001">
          <w:rPr>
            <w:rStyle w:val="Hyperlink"/>
            <w:rFonts w:eastAsia="Times New Roman"/>
            <w:bCs/>
            <w:sz w:val="22"/>
            <w:szCs w:val="22"/>
            <w:lang w:eastAsia="en-GB"/>
          </w:rPr>
          <w:t>studentcases@leeds.ac.uk</w:t>
        </w:r>
      </w:hyperlink>
      <w:r w:rsidRPr="00691001">
        <w:rPr>
          <w:rFonts w:eastAsia="Times New Roman"/>
          <w:bCs/>
          <w:sz w:val="22"/>
          <w:szCs w:val="22"/>
          <w:lang w:eastAsia="en-GB"/>
        </w:rPr>
        <w:br/>
        <w:t xml:space="preserve">Web site </w:t>
      </w:r>
      <w:hyperlink r:id="rId9" w:history="1">
        <w:r w:rsidR="006653BE" w:rsidRPr="00691001">
          <w:rPr>
            <w:rStyle w:val="Hyperlink"/>
            <w:sz w:val="22"/>
            <w:szCs w:val="22"/>
          </w:rPr>
          <w:t>http://www.leeds.ac.uk/secretariat/student_cases.html</w:t>
        </w:r>
      </w:hyperlink>
      <w:r w:rsidR="006653BE" w:rsidRPr="00691001">
        <w:rPr>
          <w:sz w:val="22"/>
          <w:szCs w:val="22"/>
        </w:rPr>
        <w:t xml:space="preserve"> </w:t>
      </w:r>
    </w:p>
    <w:tbl>
      <w:tblPr>
        <w:tblStyle w:val="TableGrid1"/>
        <w:tblpPr w:leftFromText="180" w:rightFromText="180" w:vertAnchor="text" w:horzAnchor="margin" w:tblpY="425"/>
        <w:tblW w:w="0" w:type="auto"/>
        <w:tblLook w:val="04A0" w:firstRow="1" w:lastRow="0" w:firstColumn="1" w:lastColumn="0" w:noHBand="0" w:noVBand="1"/>
      </w:tblPr>
      <w:tblGrid>
        <w:gridCol w:w="4508"/>
        <w:gridCol w:w="4508"/>
      </w:tblGrid>
      <w:tr w:rsidR="00B02A7C" w:rsidRPr="00691001" w14:paraId="5ADF3277" w14:textId="77777777" w:rsidTr="00B02A7C">
        <w:tc>
          <w:tcPr>
            <w:tcW w:w="9016" w:type="dxa"/>
            <w:gridSpan w:val="2"/>
          </w:tcPr>
          <w:p w14:paraId="09A6B0F4" w14:textId="77777777" w:rsidR="00B02A7C" w:rsidRPr="00691001" w:rsidRDefault="00B02A7C" w:rsidP="00B02A7C">
            <w:pPr>
              <w:spacing w:before="100" w:beforeAutospacing="1" w:afterAutospacing="1"/>
              <w:jc w:val="center"/>
              <w:rPr>
                <w:rFonts w:ascii="Arial" w:hAnsi="Arial" w:cs="Arial"/>
                <w:bCs/>
                <w:sz w:val="22"/>
                <w:szCs w:val="22"/>
              </w:rPr>
            </w:pPr>
            <w:r w:rsidRPr="00691001">
              <w:rPr>
                <w:rFonts w:ascii="Arial" w:hAnsi="Arial" w:cs="Arial"/>
                <w:bCs/>
                <w:sz w:val="22"/>
                <w:szCs w:val="22"/>
              </w:rPr>
              <w:t>Document Control</w:t>
            </w:r>
          </w:p>
        </w:tc>
      </w:tr>
      <w:tr w:rsidR="00B02A7C" w:rsidRPr="00691001" w14:paraId="116BCBBA" w14:textId="77777777" w:rsidTr="00B02A7C">
        <w:trPr>
          <w:trHeight w:val="379"/>
        </w:trPr>
        <w:tc>
          <w:tcPr>
            <w:tcW w:w="4508" w:type="dxa"/>
          </w:tcPr>
          <w:p w14:paraId="3F9FF76A" w14:textId="77777777" w:rsidR="00B02A7C" w:rsidRPr="00691001" w:rsidRDefault="00B02A7C" w:rsidP="00B02A7C">
            <w:pPr>
              <w:spacing w:before="100" w:beforeAutospacing="1" w:after="100" w:afterAutospacing="1"/>
              <w:outlineLvl w:val="1"/>
              <w:rPr>
                <w:rFonts w:ascii="Arial" w:hAnsi="Arial" w:cs="Arial"/>
                <w:bCs/>
                <w:sz w:val="22"/>
                <w:szCs w:val="22"/>
              </w:rPr>
            </w:pPr>
            <w:r w:rsidRPr="00691001">
              <w:rPr>
                <w:rFonts w:ascii="Arial" w:hAnsi="Arial" w:cs="Arial"/>
                <w:bCs/>
                <w:sz w:val="22"/>
                <w:szCs w:val="22"/>
              </w:rPr>
              <w:t xml:space="preserve">Document Title:  Referred Students Procedure </w:t>
            </w:r>
          </w:p>
        </w:tc>
        <w:tc>
          <w:tcPr>
            <w:tcW w:w="4508" w:type="dxa"/>
          </w:tcPr>
          <w:p w14:paraId="76E384D5" w14:textId="77777777" w:rsidR="00B02A7C" w:rsidRPr="00691001" w:rsidRDefault="00B02A7C" w:rsidP="00B02A7C">
            <w:pPr>
              <w:spacing w:before="100" w:beforeAutospacing="1" w:afterAutospacing="1"/>
              <w:rPr>
                <w:rFonts w:ascii="Arial" w:hAnsi="Arial" w:cs="Arial"/>
                <w:bCs/>
                <w:sz w:val="22"/>
                <w:szCs w:val="22"/>
              </w:rPr>
            </w:pPr>
            <w:r w:rsidRPr="00691001">
              <w:rPr>
                <w:rFonts w:ascii="Arial" w:hAnsi="Arial" w:cs="Arial"/>
                <w:bCs/>
                <w:sz w:val="22"/>
                <w:szCs w:val="22"/>
              </w:rPr>
              <w:t>Document Owner: Secretariat</w:t>
            </w:r>
          </w:p>
        </w:tc>
      </w:tr>
      <w:tr w:rsidR="00B02A7C" w:rsidRPr="00691001" w14:paraId="2A51CFB6" w14:textId="77777777" w:rsidTr="00B02A7C">
        <w:trPr>
          <w:trHeight w:val="426"/>
        </w:trPr>
        <w:tc>
          <w:tcPr>
            <w:tcW w:w="4508" w:type="dxa"/>
          </w:tcPr>
          <w:p w14:paraId="6F736B38" w14:textId="7A4F709B" w:rsidR="00B02A7C" w:rsidRPr="00691001" w:rsidRDefault="00A42257" w:rsidP="00B02A7C">
            <w:pPr>
              <w:spacing w:before="100" w:beforeAutospacing="1" w:afterAutospacing="1"/>
              <w:rPr>
                <w:rFonts w:ascii="Arial" w:hAnsi="Arial" w:cs="Arial"/>
                <w:bCs/>
                <w:sz w:val="22"/>
                <w:szCs w:val="22"/>
              </w:rPr>
            </w:pPr>
            <w:r w:rsidRPr="00691001">
              <w:rPr>
                <w:rFonts w:ascii="Arial" w:hAnsi="Arial" w:cs="Arial"/>
                <w:bCs/>
                <w:sz w:val="22"/>
                <w:szCs w:val="22"/>
              </w:rPr>
              <w:t>Version Number: v.</w:t>
            </w:r>
            <w:r w:rsidR="00635A21">
              <w:rPr>
                <w:rFonts w:ascii="Arial" w:hAnsi="Arial" w:cs="Arial"/>
                <w:bCs/>
                <w:sz w:val="22"/>
                <w:szCs w:val="22"/>
              </w:rPr>
              <w:t>3</w:t>
            </w:r>
          </w:p>
        </w:tc>
        <w:tc>
          <w:tcPr>
            <w:tcW w:w="4508" w:type="dxa"/>
          </w:tcPr>
          <w:p w14:paraId="39E53C94" w14:textId="4F7369A5" w:rsidR="00B02A7C" w:rsidRPr="00691001" w:rsidRDefault="004C0661" w:rsidP="00B02A7C">
            <w:pPr>
              <w:spacing w:before="100" w:beforeAutospacing="1" w:afterAutospacing="1"/>
              <w:rPr>
                <w:rFonts w:ascii="Arial" w:hAnsi="Arial" w:cs="Arial"/>
                <w:bCs/>
                <w:sz w:val="22"/>
                <w:szCs w:val="22"/>
              </w:rPr>
            </w:pPr>
            <w:r>
              <w:rPr>
                <w:rFonts w:ascii="Arial" w:hAnsi="Arial" w:cs="Arial"/>
                <w:bCs/>
                <w:sz w:val="22"/>
                <w:szCs w:val="22"/>
              </w:rPr>
              <w:t>Date of Version (RD</w:t>
            </w:r>
            <w:r w:rsidR="00A42257" w:rsidRPr="00691001">
              <w:rPr>
                <w:rFonts w:ascii="Arial" w:hAnsi="Arial" w:cs="Arial"/>
                <w:bCs/>
                <w:sz w:val="22"/>
                <w:szCs w:val="22"/>
              </w:rPr>
              <w:t xml:space="preserve">): </w:t>
            </w:r>
            <w:r w:rsidR="00635A21">
              <w:rPr>
                <w:rFonts w:ascii="Arial" w:hAnsi="Arial" w:cs="Arial"/>
                <w:bCs/>
                <w:sz w:val="22"/>
                <w:szCs w:val="22"/>
              </w:rPr>
              <w:t>8</w:t>
            </w:r>
            <w:r>
              <w:rPr>
                <w:rFonts w:ascii="Arial" w:hAnsi="Arial" w:cs="Arial"/>
                <w:bCs/>
                <w:sz w:val="22"/>
                <w:szCs w:val="22"/>
              </w:rPr>
              <w:t>.05</w:t>
            </w:r>
            <w:r w:rsidR="00A42257" w:rsidRPr="00691001">
              <w:rPr>
                <w:rFonts w:ascii="Arial" w:hAnsi="Arial" w:cs="Arial"/>
                <w:bCs/>
                <w:sz w:val="22"/>
                <w:szCs w:val="22"/>
              </w:rPr>
              <w:t>.20</w:t>
            </w:r>
            <w:r w:rsidR="00635A21">
              <w:rPr>
                <w:rFonts w:ascii="Arial" w:hAnsi="Arial" w:cs="Arial"/>
                <w:bCs/>
                <w:sz w:val="22"/>
                <w:szCs w:val="22"/>
              </w:rPr>
              <w:t>23</w:t>
            </w:r>
          </w:p>
        </w:tc>
      </w:tr>
    </w:tbl>
    <w:p w14:paraId="1F9A39B5" w14:textId="77777777" w:rsidR="002E6EE4" w:rsidRPr="00691001" w:rsidRDefault="002E6EE4" w:rsidP="00B02A7C">
      <w:pPr>
        <w:spacing w:before="0" w:after="200"/>
        <w:rPr>
          <w:sz w:val="22"/>
          <w:szCs w:val="22"/>
        </w:rPr>
      </w:pPr>
    </w:p>
    <w:sectPr w:rsidR="002E6EE4" w:rsidRPr="00691001" w:rsidSect="003B0613">
      <w:headerReference w:type="default" r:id="rId10"/>
      <w:footerReference w:type="default" r:id="rId11"/>
      <w:headerReference w:type="first" r:id="rId12"/>
      <w:pgSz w:w="11906" w:h="16838"/>
      <w:pgMar w:top="2016" w:right="1440" w:bottom="900" w:left="1440" w:header="706"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9A5A" w14:textId="77777777" w:rsidR="00A53C3B" w:rsidRDefault="00A53C3B" w:rsidP="00015001">
      <w:pPr>
        <w:spacing w:before="0" w:line="240" w:lineRule="auto"/>
      </w:pPr>
      <w:r>
        <w:separator/>
      </w:r>
    </w:p>
  </w:endnote>
  <w:endnote w:type="continuationSeparator" w:id="0">
    <w:p w14:paraId="790FF36A" w14:textId="77777777" w:rsidR="00A53C3B" w:rsidRDefault="00A53C3B" w:rsidP="0001500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390982"/>
      <w:docPartObj>
        <w:docPartGallery w:val="Page Numbers (Bottom of Page)"/>
        <w:docPartUnique/>
      </w:docPartObj>
    </w:sdtPr>
    <w:sdtEndPr>
      <w:rPr>
        <w:noProof/>
        <w:sz w:val="22"/>
        <w:szCs w:val="22"/>
      </w:rPr>
    </w:sdtEndPr>
    <w:sdtContent>
      <w:p w14:paraId="5E04FDCE" w14:textId="77777777" w:rsidR="007D7348" w:rsidRPr="007D7348" w:rsidRDefault="007D7348" w:rsidP="007D7348">
        <w:pPr>
          <w:pStyle w:val="Footer"/>
          <w:jc w:val="center"/>
          <w:rPr>
            <w:sz w:val="22"/>
            <w:szCs w:val="22"/>
          </w:rPr>
        </w:pPr>
        <w:r w:rsidRPr="007D7348">
          <w:rPr>
            <w:sz w:val="22"/>
            <w:szCs w:val="22"/>
          </w:rPr>
          <w:fldChar w:fldCharType="begin"/>
        </w:r>
        <w:r w:rsidRPr="007D7348">
          <w:rPr>
            <w:sz w:val="22"/>
            <w:szCs w:val="22"/>
          </w:rPr>
          <w:instrText xml:space="preserve"> PAGE   \* MERGEFORMAT </w:instrText>
        </w:r>
        <w:r w:rsidRPr="007D7348">
          <w:rPr>
            <w:sz w:val="22"/>
            <w:szCs w:val="22"/>
          </w:rPr>
          <w:fldChar w:fldCharType="separate"/>
        </w:r>
        <w:r w:rsidR="008D1EB0">
          <w:rPr>
            <w:noProof/>
            <w:sz w:val="22"/>
            <w:szCs w:val="22"/>
          </w:rPr>
          <w:t>4</w:t>
        </w:r>
        <w:r w:rsidRPr="007D7348">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49E41" w14:textId="77777777" w:rsidR="00A53C3B" w:rsidRDefault="00A53C3B" w:rsidP="00015001">
      <w:pPr>
        <w:spacing w:before="0" w:line="240" w:lineRule="auto"/>
      </w:pPr>
      <w:r>
        <w:separator/>
      </w:r>
    </w:p>
  </w:footnote>
  <w:footnote w:type="continuationSeparator" w:id="0">
    <w:p w14:paraId="0979AE0F" w14:textId="77777777" w:rsidR="00A53C3B" w:rsidRDefault="00A53C3B" w:rsidP="00015001">
      <w:pPr>
        <w:spacing w:before="0" w:line="240" w:lineRule="auto"/>
      </w:pPr>
      <w:r>
        <w:continuationSeparator/>
      </w:r>
    </w:p>
  </w:footnote>
  <w:footnote w:id="1">
    <w:p w14:paraId="5703F75F" w14:textId="77777777" w:rsidR="009810E2" w:rsidRPr="009A4867" w:rsidRDefault="009810E2" w:rsidP="009810E2">
      <w:pPr>
        <w:pStyle w:val="FootnoteText"/>
        <w:rPr>
          <w:sz w:val="22"/>
          <w:szCs w:val="22"/>
        </w:rPr>
      </w:pPr>
      <w:r w:rsidRPr="009A4867">
        <w:rPr>
          <w:rStyle w:val="FootnoteReference"/>
          <w:sz w:val="22"/>
          <w:szCs w:val="22"/>
        </w:rPr>
        <w:footnoteRef/>
      </w:r>
      <w:r w:rsidRPr="009A4867">
        <w:rPr>
          <w:sz w:val="22"/>
          <w:szCs w:val="22"/>
        </w:rPr>
        <w:t xml:space="preserve"> The USCC may decide that the student should be excluded only after the August resits.  Therefore, where it is proposed in July that the student be excluded, the School should give reasons why the August resits should be denied.</w:t>
      </w:r>
    </w:p>
  </w:footnote>
  <w:footnote w:id="2">
    <w:p w14:paraId="4E35D073" w14:textId="77777777" w:rsidR="009810E2" w:rsidRPr="009A4867" w:rsidRDefault="009810E2" w:rsidP="009810E2">
      <w:pPr>
        <w:pStyle w:val="FootnoteText"/>
        <w:rPr>
          <w:sz w:val="22"/>
          <w:szCs w:val="22"/>
        </w:rPr>
      </w:pPr>
      <w:r w:rsidRPr="009A4867">
        <w:rPr>
          <w:rStyle w:val="FootnoteReference"/>
          <w:sz w:val="22"/>
          <w:szCs w:val="22"/>
        </w:rPr>
        <w:footnoteRef/>
      </w:r>
      <w:r w:rsidRPr="009A4867">
        <w:rPr>
          <w:sz w:val="22"/>
          <w:szCs w:val="22"/>
        </w:rPr>
        <w:t xml:space="preserve"> This may be in August or as an external student the following session.  The School can require the student to take some or all of the assessments as an internal student, as the academic demands of the course dictate.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776857551"/>
      <w:docPartObj>
        <w:docPartGallery w:val="Page Numbers (Top of Page)"/>
        <w:docPartUnique/>
      </w:docPartObj>
    </w:sdtPr>
    <w:sdtEndPr>
      <w:rPr>
        <w:noProof/>
      </w:rPr>
    </w:sdtEndPr>
    <w:sdtContent>
      <w:p w14:paraId="5EAC0209" w14:textId="77777777" w:rsidR="007D7348" w:rsidRPr="007D7348" w:rsidRDefault="007D7348" w:rsidP="007D7348">
        <w:pPr>
          <w:pStyle w:val="Header"/>
          <w:jc w:val="center"/>
          <w:rPr>
            <w:sz w:val="22"/>
            <w:szCs w:val="22"/>
          </w:rPr>
        </w:pPr>
        <w:r>
          <w:rPr>
            <w:noProof/>
            <w:lang w:eastAsia="en-GB"/>
          </w:rPr>
          <w:drawing>
            <wp:anchor distT="0" distB="0" distL="114300" distR="114300" simplePos="0" relativeHeight="251661312" behindDoc="0" locked="0" layoutInCell="1" allowOverlap="1" wp14:anchorId="752EE143" wp14:editId="2284AB85">
              <wp:simplePos x="0" y="0"/>
              <wp:positionH relativeFrom="margin">
                <wp:posOffset>4267200</wp:posOffset>
              </wp:positionH>
              <wp:positionV relativeFrom="margin">
                <wp:posOffset>-922655</wp:posOffset>
              </wp:positionV>
              <wp:extent cx="2009775" cy="711835"/>
              <wp:effectExtent l="0" t="0" r="9525" b="0"/>
              <wp:wrapSquare wrapText="bothSides"/>
              <wp:docPr id="3" name="Picture 3"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EDD0" w14:textId="77777777" w:rsidR="007D7348" w:rsidRDefault="007D7348">
    <w:pPr>
      <w:pStyle w:val="Header"/>
    </w:pPr>
    <w:r>
      <w:rPr>
        <w:noProof/>
        <w:lang w:eastAsia="en-GB"/>
      </w:rPr>
      <w:drawing>
        <wp:anchor distT="0" distB="0" distL="114300" distR="114300" simplePos="0" relativeHeight="251659264" behindDoc="0" locked="0" layoutInCell="1" allowOverlap="1" wp14:anchorId="56B4E19C" wp14:editId="744004C5">
          <wp:simplePos x="0" y="0"/>
          <wp:positionH relativeFrom="margin">
            <wp:posOffset>4114800</wp:posOffset>
          </wp:positionH>
          <wp:positionV relativeFrom="margin">
            <wp:posOffset>-932180</wp:posOffset>
          </wp:positionV>
          <wp:extent cx="2009775" cy="711835"/>
          <wp:effectExtent l="0" t="0" r="9525" b="0"/>
          <wp:wrapSquare wrapText="bothSides"/>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16FE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058912ED"/>
    <w:multiLevelType w:val="multilevel"/>
    <w:tmpl w:val="91E4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1322BC"/>
    <w:multiLevelType w:val="multilevel"/>
    <w:tmpl w:val="A30E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22267C"/>
    <w:multiLevelType w:val="multilevel"/>
    <w:tmpl w:val="2E3A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C9395E"/>
    <w:multiLevelType w:val="hybridMultilevel"/>
    <w:tmpl w:val="2CC4C884"/>
    <w:lvl w:ilvl="0" w:tplc="E4529EEE">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17704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FA0577"/>
    <w:multiLevelType w:val="multilevel"/>
    <w:tmpl w:val="CE5672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E7E4AC9"/>
    <w:multiLevelType w:val="multilevel"/>
    <w:tmpl w:val="88F0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4D6318"/>
    <w:multiLevelType w:val="multilevel"/>
    <w:tmpl w:val="B522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A60F79"/>
    <w:multiLevelType w:val="multilevel"/>
    <w:tmpl w:val="85DCD73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A0219C1"/>
    <w:multiLevelType w:val="singleLevel"/>
    <w:tmpl w:val="88883630"/>
    <w:lvl w:ilvl="0">
      <w:start w:val="1"/>
      <w:numFmt w:val="lowerLetter"/>
      <w:lvlText w:val="%1)"/>
      <w:lvlJc w:val="left"/>
      <w:pPr>
        <w:tabs>
          <w:tab w:val="num" w:pos="1080"/>
        </w:tabs>
        <w:ind w:left="1080" w:hanging="360"/>
      </w:pPr>
      <w:rPr>
        <w:rFonts w:hint="default"/>
      </w:rPr>
    </w:lvl>
  </w:abstractNum>
  <w:abstractNum w:abstractNumId="21" w15:restartNumberingAfterBreak="0">
    <w:nsid w:val="72A73712"/>
    <w:multiLevelType w:val="multilevel"/>
    <w:tmpl w:val="F496C0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E2108A7"/>
    <w:multiLevelType w:val="singleLevel"/>
    <w:tmpl w:val="60BA2C72"/>
    <w:lvl w:ilvl="0">
      <w:start w:val="3"/>
      <w:numFmt w:val="bullet"/>
      <w:lvlText w:val=""/>
      <w:lvlJc w:val="left"/>
      <w:pPr>
        <w:tabs>
          <w:tab w:val="num" w:pos="375"/>
        </w:tabs>
        <w:ind w:left="375" w:hanging="375"/>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8"/>
  </w:num>
  <w:num w:numId="13">
    <w:abstractNumId w:val="17"/>
  </w:num>
  <w:num w:numId="14">
    <w:abstractNumId w:val="12"/>
  </w:num>
  <w:num w:numId="15">
    <w:abstractNumId w:val="11"/>
  </w:num>
  <w:num w:numId="16">
    <w:abstractNumId w:val="15"/>
  </w:num>
  <w:num w:numId="17">
    <w:abstractNumId w:val="10"/>
  </w:num>
  <w:num w:numId="18">
    <w:abstractNumId w:val="20"/>
  </w:num>
  <w:num w:numId="19">
    <w:abstractNumId w:val="22"/>
  </w:num>
  <w:num w:numId="20">
    <w:abstractNumId w:val="16"/>
  </w:num>
  <w:num w:numId="21">
    <w:abstractNumId w:val="19"/>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CB4"/>
    <w:rsid w:val="00006CEC"/>
    <w:rsid w:val="00015001"/>
    <w:rsid w:val="00095DBD"/>
    <w:rsid w:val="000A1D62"/>
    <w:rsid w:val="000A395C"/>
    <w:rsid w:val="000B6FA7"/>
    <w:rsid w:val="00166429"/>
    <w:rsid w:val="001C2F45"/>
    <w:rsid w:val="001E624F"/>
    <w:rsid w:val="00222699"/>
    <w:rsid w:val="002265CA"/>
    <w:rsid w:val="00273123"/>
    <w:rsid w:val="00290D86"/>
    <w:rsid w:val="002A237B"/>
    <w:rsid w:val="002C12EF"/>
    <w:rsid w:val="002C7925"/>
    <w:rsid w:val="002E6EE4"/>
    <w:rsid w:val="00330467"/>
    <w:rsid w:val="003400F1"/>
    <w:rsid w:val="0038360D"/>
    <w:rsid w:val="003B0613"/>
    <w:rsid w:val="003B35FA"/>
    <w:rsid w:val="00416AA0"/>
    <w:rsid w:val="004312C3"/>
    <w:rsid w:val="004C0661"/>
    <w:rsid w:val="004C4C51"/>
    <w:rsid w:val="00504B3D"/>
    <w:rsid w:val="0056264E"/>
    <w:rsid w:val="0057250A"/>
    <w:rsid w:val="005776C1"/>
    <w:rsid w:val="00590CB4"/>
    <w:rsid w:val="005B0D14"/>
    <w:rsid w:val="005C161B"/>
    <w:rsid w:val="005E112B"/>
    <w:rsid w:val="00635A21"/>
    <w:rsid w:val="006422C8"/>
    <w:rsid w:val="006653BE"/>
    <w:rsid w:val="006744AC"/>
    <w:rsid w:val="00691001"/>
    <w:rsid w:val="006F163E"/>
    <w:rsid w:val="00743179"/>
    <w:rsid w:val="00786FC5"/>
    <w:rsid w:val="007B1A26"/>
    <w:rsid w:val="007D3794"/>
    <w:rsid w:val="007D7348"/>
    <w:rsid w:val="007F03CC"/>
    <w:rsid w:val="00827568"/>
    <w:rsid w:val="00832D00"/>
    <w:rsid w:val="00873BAC"/>
    <w:rsid w:val="00873D7B"/>
    <w:rsid w:val="00880119"/>
    <w:rsid w:val="00890E90"/>
    <w:rsid w:val="008D1EB0"/>
    <w:rsid w:val="0091059B"/>
    <w:rsid w:val="00930117"/>
    <w:rsid w:val="009810E2"/>
    <w:rsid w:val="0099407D"/>
    <w:rsid w:val="009A4867"/>
    <w:rsid w:val="009F0CAB"/>
    <w:rsid w:val="00A10FD2"/>
    <w:rsid w:val="00A36CF5"/>
    <w:rsid w:val="00A42257"/>
    <w:rsid w:val="00A53C3B"/>
    <w:rsid w:val="00AA622C"/>
    <w:rsid w:val="00AB7176"/>
    <w:rsid w:val="00AD1B4C"/>
    <w:rsid w:val="00AD3173"/>
    <w:rsid w:val="00AE2D74"/>
    <w:rsid w:val="00B02A7C"/>
    <w:rsid w:val="00B23E4E"/>
    <w:rsid w:val="00B26548"/>
    <w:rsid w:val="00B3772F"/>
    <w:rsid w:val="00B63329"/>
    <w:rsid w:val="00B73992"/>
    <w:rsid w:val="00B7564E"/>
    <w:rsid w:val="00BA7CCB"/>
    <w:rsid w:val="00BF7C01"/>
    <w:rsid w:val="00C24B0B"/>
    <w:rsid w:val="00C32A2A"/>
    <w:rsid w:val="00C43089"/>
    <w:rsid w:val="00C96C25"/>
    <w:rsid w:val="00CA19CD"/>
    <w:rsid w:val="00CA3EE8"/>
    <w:rsid w:val="00CC2EE3"/>
    <w:rsid w:val="00D00D33"/>
    <w:rsid w:val="00D01A73"/>
    <w:rsid w:val="00D132A1"/>
    <w:rsid w:val="00D20316"/>
    <w:rsid w:val="00DA409A"/>
    <w:rsid w:val="00DE63A2"/>
    <w:rsid w:val="00DF2606"/>
    <w:rsid w:val="00E057DF"/>
    <w:rsid w:val="00E209F2"/>
    <w:rsid w:val="00EB4140"/>
    <w:rsid w:val="00EB66B1"/>
    <w:rsid w:val="00F12116"/>
    <w:rsid w:val="00F30B2F"/>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662DFEE"/>
  <w15:docId w15:val="{C5E8815C-719D-4CFF-9EDB-FC7AEEB8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semiHidden/>
    <w:unhideWhenUsed/>
    <w:rsid w:val="00890E90"/>
    <w:pPr>
      <w:spacing w:after="120"/>
    </w:pPr>
  </w:style>
  <w:style w:type="character" w:customStyle="1" w:styleId="BodyTextChar">
    <w:name w:val="Body Text Char"/>
    <w:basedOn w:val="DefaultParagraphFont"/>
    <w:link w:val="BodyText"/>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nhideWhenUsed/>
    <w:rsid w:val="00D00D33"/>
    <w:pPr>
      <w:spacing w:after="120"/>
      <w:ind w:left="283"/>
    </w:pPr>
    <w:rPr>
      <w:sz w:val="20"/>
      <w:szCs w:val="16"/>
    </w:rPr>
  </w:style>
  <w:style w:type="character" w:customStyle="1" w:styleId="BodyTextIndent3Char">
    <w:name w:val="Body Text Indent 3 Char"/>
    <w:basedOn w:val="DefaultParagraphFont"/>
    <w:link w:val="BodyTextIndent3"/>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nhideWhenUsed/>
    <w:rsid w:val="00590CB4"/>
    <w:rPr>
      <w:color w:val="0000FF"/>
      <w:u w:val="single"/>
    </w:rPr>
  </w:style>
  <w:style w:type="character" w:styleId="Strong">
    <w:name w:val="Strong"/>
    <w:basedOn w:val="DefaultParagraphFont"/>
    <w:uiPriority w:val="22"/>
    <w:qFormat/>
    <w:rsid w:val="00590CB4"/>
    <w:rPr>
      <w:b/>
      <w:bCs/>
    </w:rPr>
  </w:style>
  <w:style w:type="paragraph" w:styleId="BalloonText">
    <w:name w:val="Balloon Text"/>
    <w:basedOn w:val="Normal"/>
    <w:link w:val="BalloonTextChar"/>
    <w:uiPriority w:val="99"/>
    <w:semiHidden/>
    <w:unhideWhenUsed/>
    <w:rsid w:val="00590CB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B4"/>
    <w:rPr>
      <w:rFonts w:ascii="Tahoma" w:hAnsi="Tahoma" w:cs="Tahoma"/>
      <w:sz w:val="16"/>
      <w:szCs w:val="16"/>
    </w:rPr>
  </w:style>
  <w:style w:type="paragraph" w:styleId="FootnoteText">
    <w:name w:val="footnote text"/>
    <w:basedOn w:val="Normal"/>
    <w:link w:val="FootnoteTextChar"/>
    <w:semiHidden/>
    <w:unhideWhenUsed/>
    <w:rsid w:val="00015001"/>
    <w:pPr>
      <w:spacing w:before="0" w:line="240" w:lineRule="auto"/>
    </w:pPr>
    <w:rPr>
      <w:sz w:val="20"/>
      <w:szCs w:val="20"/>
    </w:rPr>
  </w:style>
  <w:style w:type="character" w:customStyle="1" w:styleId="FootnoteTextChar">
    <w:name w:val="Footnote Text Char"/>
    <w:basedOn w:val="DefaultParagraphFont"/>
    <w:link w:val="FootnoteText"/>
    <w:semiHidden/>
    <w:rsid w:val="00015001"/>
    <w:rPr>
      <w:sz w:val="20"/>
      <w:szCs w:val="20"/>
    </w:rPr>
  </w:style>
  <w:style w:type="character" w:styleId="FootnoteReference">
    <w:name w:val="footnote reference"/>
    <w:basedOn w:val="DefaultParagraphFont"/>
    <w:semiHidden/>
    <w:unhideWhenUsed/>
    <w:rsid w:val="00015001"/>
    <w:rPr>
      <w:vertAlign w:val="superscript"/>
    </w:rPr>
  </w:style>
  <w:style w:type="paragraph" w:styleId="Header">
    <w:name w:val="header"/>
    <w:basedOn w:val="Normal"/>
    <w:link w:val="HeaderChar"/>
    <w:uiPriority w:val="99"/>
    <w:unhideWhenUsed/>
    <w:rsid w:val="00006CE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06CEC"/>
  </w:style>
  <w:style w:type="paragraph" w:styleId="Footer">
    <w:name w:val="footer"/>
    <w:basedOn w:val="Normal"/>
    <w:link w:val="FooterChar"/>
    <w:uiPriority w:val="99"/>
    <w:unhideWhenUsed/>
    <w:rsid w:val="00006CE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06CEC"/>
  </w:style>
  <w:style w:type="paragraph" w:styleId="CommentText">
    <w:name w:val="annotation text"/>
    <w:basedOn w:val="Normal"/>
    <w:link w:val="CommentTextChar"/>
    <w:semiHidden/>
    <w:rsid w:val="009810E2"/>
    <w:pPr>
      <w:spacing w:before="0" w:line="240" w:lineRule="auto"/>
    </w:pPr>
    <w:rPr>
      <w:rFonts w:ascii="CG Times (WN)" w:eastAsia="Times New Roman" w:hAnsi="CG Times (WN)" w:cs="Times New Roman"/>
      <w:sz w:val="20"/>
      <w:szCs w:val="20"/>
      <w:lang w:eastAsia="en-GB"/>
    </w:rPr>
  </w:style>
  <w:style w:type="character" w:customStyle="1" w:styleId="CommentTextChar">
    <w:name w:val="Comment Text Char"/>
    <w:basedOn w:val="DefaultParagraphFont"/>
    <w:link w:val="CommentText"/>
    <w:semiHidden/>
    <w:rsid w:val="009810E2"/>
    <w:rPr>
      <w:rFonts w:ascii="CG Times (WN)" w:eastAsia="Times New Roman" w:hAnsi="CG Times (WN)" w:cs="Times New Roman"/>
      <w:sz w:val="20"/>
      <w:szCs w:val="20"/>
      <w:lang w:eastAsia="en-GB"/>
    </w:rPr>
  </w:style>
  <w:style w:type="character" w:styleId="CommentReference">
    <w:name w:val="annotation reference"/>
    <w:basedOn w:val="DefaultParagraphFont"/>
    <w:uiPriority w:val="99"/>
    <w:semiHidden/>
    <w:unhideWhenUsed/>
    <w:rsid w:val="00CC2EE3"/>
    <w:rPr>
      <w:sz w:val="16"/>
      <w:szCs w:val="16"/>
    </w:rPr>
  </w:style>
  <w:style w:type="paragraph" w:styleId="CommentSubject">
    <w:name w:val="annotation subject"/>
    <w:basedOn w:val="CommentText"/>
    <w:next w:val="CommentText"/>
    <w:link w:val="CommentSubjectChar"/>
    <w:uiPriority w:val="99"/>
    <w:semiHidden/>
    <w:unhideWhenUsed/>
    <w:rsid w:val="00CC2EE3"/>
    <w:pPr>
      <w:spacing w:before="120"/>
    </w:pPr>
    <w:rPr>
      <w:rFonts w:ascii="Arial" w:eastAsiaTheme="minorHAnsi" w:hAnsi="Arial" w:cs="Arial"/>
      <w:b/>
      <w:bCs/>
      <w:lang w:eastAsia="en-US"/>
    </w:rPr>
  </w:style>
  <w:style w:type="character" w:customStyle="1" w:styleId="CommentSubjectChar">
    <w:name w:val="Comment Subject Char"/>
    <w:basedOn w:val="CommentTextChar"/>
    <w:link w:val="CommentSubject"/>
    <w:uiPriority w:val="99"/>
    <w:semiHidden/>
    <w:rsid w:val="00CC2EE3"/>
    <w:rPr>
      <w:rFonts w:ascii="CG Times (WN)" w:eastAsia="Times New Roman" w:hAnsi="CG Times (WN)" w:cs="Times New Roman"/>
      <w:b/>
      <w:bCs/>
      <w:sz w:val="20"/>
      <w:szCs w:val="20"/>
      <w:lang w:eastAsia="en-GB"/>
    </w:rPr>
  </w:style>
  <w:style w:type="paragraph" w:styleId="BodyText2">
    <w:name w:val="Body Text 2"/>
    <w:basedOn w:val="Normal"/>
    <w:link w:val="BodyText2Char"/>
    <w:uiPriority w:val="99"/>
    <w:semiHidden/>
    <w:unhideWhenUsed/>
    <w:rsid w:val="00290D86"/>
    <w:pPr>
      <w:spacing w:after="120" w:line="480" w:lineRule="auto"/>
    </w:pPr>
  </w:style>
  <w:style w:type="character" w:customStyle="1" w:styleId="BodyText2Char">
    <w:name w:val="Body Text 2 Char"/>
    <w:basedOn w:val="DefaultParagraphFont"/>
    <w:link w:val="BodyText2"/>
    <w:uiPriority w:val="99"/>
    <w:semiHidden/>
    <w:rsid w:val="00290D86"/>
  </w:style>
  <w:style w:type="table" w:styleId="TableGrid">
    <w:name w:val="Table Grid"/>
    <w:basedOn w:val="TableNormal"/>
    <w:uiPriority w:val="59"/>
    <w:rsid w:val="007431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2A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A73"/>
    <w:pPr>
      <w:spacing w:before="0" w:after="160" w:line="259" w:lineRule="auto"/>
      <w:ind w:left="720"/>
      <w:contextualSpacing/>
    </w:pPr>
    <w:rPr>
      <w:rFonts w:asciiTheme="minorHAnsi" w:hAnsiTheme="minorHAnsi" w:cstheme="minorBidi"/>
      <w:sz w:val="22"/>
      <w:szCs w:val="22"/>
    </w:rPr>
  </w:style>
  <w:style w:type="paragraph" w:customStyle="1" w:styleId="Default">
    <w:name w:val="Default"/>
    <w:rsid w:val="001E624F"/>
    <w:pPr>
      <w:autoSpaceDE w:val="0"/>
      <w:autoSpaceDN w:val="0"/>
      <w:adjustRightInd w:val="0"/>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6268">
      <w:bodyDiv w:val="1"/>
      <w:marLeft w:val="0"/>
      <w:marRight w:val="0"/>
      <w:marTop w:val="0"/>
      <w:marBottom w:val="0"/>
      <w:divBdr>
        <w:top w:val="none" w:sz="0" w:space="0" w:color="auto"/>
        <w:left w:val="none" w:sz="0" w:space="0" w:color="auto"/>
        <w:bottom w:val="none" w:sz="0" w:space="0" w:color="auto"/>
        <w:right w:val="none" w:sz="0" w:space="0" w:color="auto"/>
      </w:divBdr>
      <w:divsChild>
        <w:div w:id="749544891">
          <w:marLeft w:val="0"/>
          <w:marRight w:val="0"/>
          <w:marTop w:val="0"/>
          <w:marBottom w:val="0"/>
          <w:divBdr>
            <w:top w:val="none" w:sz="0" w:space="0" w:color="auto"/>
            <w:left w:val="none" w:sz="0" w:space="0" w:color="auto"/>
            <w:bottom w:val="none" w:sz="0" w:space="0" w:color="auto"/>
            <w:right w:val="none" w:sz="0" w:space="0" w:color="auto"/>
          </w:divBdr>
          <w:divsChild>
            <w:div w:id="692541000">
              <w:marLeft w:val="0"/>
              <w:marRight w:val="0"/>
              <w:marTop w:val="0"/>
              <w:marBottom w:val="0"/>
              <w:divBdr>
                <w:top w:val="none" w:sz="0" w:space="0" w:color="auto"/>
                <w:left w:val="none" w:sz="0" w:space="0" w:color="auto"/>
                <w:bottom w:val="none" w:sz="0" w:space="0" w:color="auto"/>
                <w:right w:val="none" w:sz="0" w:space="0" w:color="auto"/>
              </w:divBdr>
            </w:div>
            <w:div w:id="845293174">
              <w:marLeft w:val="0"/>
              <w:marRight w:val="0"/>
              <w:marTop w:val="0"/>
              <w:marBottom w:val="0"/>
              <w:divBdr>
                <w:top w:val="none" w:sz="0" w:space="0" w:color="auto"/>
                <w:left w:val="none" w:sz="0" w:space="0" w:color="auto"/>
                <w:bottom w:val="none" w:sz="0" w:space="0" w:color="auto"/>
                <w:right w:val="none" w:sz="0" w:space="0" w:color="auto"/>
              </w:divBdr>
            </w:div>
            <w:div w:id="450364773">
              <w:marLeft w:val="0"/>
              <w:marRight w:val="0"/>
              <w:marTop w:val="0"/>
              <w:marBottom w:val="0"/>
              <w:divBdr>
                <w:top w:val="none" w:sz="0" w:space="0" w:color="auto"/>
                <w:left w:val="none" w:sz="0" w:space="0" w:color="auto"/>
                <w:bottom w:val="none" w:sz="0" w:space="0" w:color="auto"/>
                <w:right w:val="none" w:sz="0" w:space="0" w:color="auto"/>
              </w:divBdr>
              <w:divsChild>
                <w:div w:id="1296445167">
                  <w:marLeft w:val="0"/>
                  <w:marRight w:val="0"/>
                  <w:marTop w:val="0"/>
                  <w:marBottom w:val="0"/>
                  <w:divBdr>
                    <w:top w:val="none" w:sz="0" w:space="0" w:color="auto"/>
                    <w:left w:val="none" w:sz="0" w:space="0" w:color="auto"/>
                    <w:bottom w:val="none" w:sz="0" w:space="0" w:color="auto"/>
                    <w:right w:val="none" w:sz="0" w:space="0" w:color="auto"/>
                  </w:divBdr>
                </w:div>
              </w:divsChild>
            </w:div>
            <w:div w:id="1684504312">
              <w:marLeft w:val="0"/>
              <w:marRight w:val="0"/>
              <w:marTop w:val="0"/>
              <w:marBottom w:val="0"/>
              <w:divBdr>
                <w:top w:val="none" w:sz="0" w:space="0" w:color="auto"/>
                <w:left w:val="none" w:sz="0" w:space="0" w:color="auto"/>
                <w:bottom w:val="none" w:sz="0" w:space="0" w:color="auto"/>
                <w:right w:val="none" w:sz="0" w:space="0" w:color="auto"/>
              </w:divBdr>
              <w:divsChild>
                <w:div w:id="35279400">
                  <w:marLeft w:val="0"/>
                  <w:marRight w:val="0"/>
                  <w:marTop w:val="0"/>
                  <w:marBottom w:val="0"/>
                  <w:divBdr>
                    <w:top w:val="none" w:sz="0" w:space="0" w:color="auto"/>
                    <w:left w:val="none" w:sz="0" w:space="0" w:color="auto"/>
                    <w:bottom w:val="none" w:sz="0" w:space="0" w:color="auto"/>
                    <w:right w:val="none" w:sz="0" w:space="0" w:color="auto"/>
                  </w:divBdr>
                  <w:divsChild>
                    <w:div w:id="2147164074">
                      <w:blockQuote w:val="1"/>
                      <w:marLeft w:val="720"/>
                      <w:marRight w:val="720"/>
                      <w:marTop w:val="100"/>
                      <w:marBottom w:val="100"/>
                      <w:divBdr>
                        <w:top w:val="none" w:sz="0" w:space="0" w:color="auto"/>
                        <w:left w:val="none" w:sz="0" w:space="0" w:color="auto"/>
                        <w:bottom w:val="none" w:sz="0" w:space="0" w:color="auto"/>
                        <w:right w:val="none" w:sz="0" w:space="0" w:color="auto"/>
                      </w:divBdr>
                    </w:div>
                    <w:div w:id="914399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637336">
                      <w:marLeft w:val="0"/>
                      <w:marRight w:val="0"/>
                      <w:marTop w:val="0"/>
                      <w:marBottom w:val="0"/>
                      <w:divBdr>
                        <w:top w:val="none" w:sz="0" w:space="0" w:color="auto"/>
                        <w:left w:val="none" w:sz="0" w:space="0" w:color="auto"/>
                        <w:bottom w:val="none" w:sz="0" w:space="0" w:color="auto"/>
                        <w:right w:val="none" w:sz="0" w:space="0" w:color="auto"/>
                      </w:divBdr>
                      <w:divsChild>
                        <w:div w:id="1077822844">
                          <w:marLeft w:val="0"/>
                          <w:marRight w:val="0"/>
                          <w:marTop w:val="0"/>
                          <w:marBottom w:val="0"/>
                          <w:divBdr>
                            <w:top w:val="none" w:sz="0" w:space="0" w:color="auto"/>
                            <w:left w:val="none" w:sz="0" w:space="0" w:color="auto"/>
                            <w:bottom w:val="none" w:sz="0" w:space="0" w:color="auto"/>
                            <w:right w:val="none" w:sz="0" w:space="0" w:color="auto"/>
                          </w:divBdr>
                        </w:div>
                        <w:div w:id="1132165055">
                          <w:marLeft w:val="0"/>
                          <w:marRight w:val="0"/>
                          <w:marTop w:val="0"/>
                          <w:marBottom w:val="0"/>
                          <w:divBdr>
                            <w:top w:val="none" w:sz="0" w:space="0" w:color="auto"/>
                            <w:left w:val="none" w:sz="0" w:space="0" w:color="auto"/>
                            <w:bottom w:val="none" w:sz="0" w:space="0" w:color="auto"/>
                            <w:right w:val="none" w:sz="0" w:space="0" w:color="auto"/>
                          </w:divBdr>
                        </w:div>
                      </w:divsChild>
                    </w:div>
                    <w:div w:id="1253856670">
                      <w:marLeft w:val="0"/>
                      <w:marRight w:val="0"/>
                      <w:marTop w:val="0"/>
                      <w:marBottom w:val="0"/>
                      <w:divBdr>
                        <w:top w:val="none" w:sz="0" w:space="0" w:color="auto"/>
                        <w:left w:val="none" w:sz="0" w:space="0" w:color="auto"/>
                        <w:bottom w:val="none" w:sz="0" w:space="0" w:color="auto"/>
                        <w:right w:val="none" w:sz="0" w:space="0" w:color="auto"/>
                      </w:divBdr>
                      <w:divsChild>
                        <w:div w:id="2099984476">
                          <w:marLeft w:val="0"/>
                          <w:marRight w:val="0"/>
                          <w:marTop w:val="0"/>
                          <w:marBottom w:val="0"/>
                          <w:divBdr>
                            <w:top w:val="none" w:sz="0" w:space="0" w:color="auto"/>
                            <w:left w:val="none" w:sz="0" w:space="0" w:color="auto"/>
                            <w:bottom w:val="none" w:sz="0" w:space="0" w:color="auto"/>
                            <w:right w:val="none" w:sz="0" w:space="0" w:color="auto"/>
                          </w:divBdr>
                        </w:div>
                      </w:divsChild>
                    </w:div>
                    <w:div w:id="10249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ases@leed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eds.ac.uk/privacynotic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eds.ac.uk/secretariat/student_cas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Usher</dc:creator>
  <cp:lastModifiedBy>Rebecca Dearden</cp:lastModifiedBy>
  <cp:revision>2</cp:revision>
  <cp:lastPrinted>2017-02-20T08:31:00Z</cp:lastPrinted>
  <dcterms:created xsi:type="dcterms:W3CDTF">2023-05-08T13:20:00Z</dcterms:created>
  <dcterms:modified xsi:type="dcterms:W3CDTF">2023-05-08T13:20:00Z</dcterms:modified>
  <cp:contentStatus/>
</cp:coreProperties>
</file>